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C6F3DA0" w14:textId="38767169" w:rsidR="00F22832" w:rsidRPr="00A80D3B" w:rsidRDefault="00F22832" w:rsidP="00F22832">
      <w:pPr>
        <w:tabs>
          <w:tab w:val="center" w:pos="4536"/>
          <w:tab w:val="right" w:pos="7938"/>
          <w:tab w:val="right" w:pos="9639"/>
        </w:tabs>
        <w:ind w:right="2"/>
        <w:rPr>
          <w:rFonts w:ascii="Arial" w:hAnsi="Arial" w:cs="Arial"/>
          <w:b/>
          <w:bCs/>
          <w:sz w:val="28"/>
        </w:rPr>
      </w:pPr>
      <w:bookmarkStart w:id="0" w:name="OLE_LINK1"/>
      <w:bookmarkStart w:id="1" w:name="OLE_LINK2"/>
      <w:bookmarkStart w:id="2" w:name="_Ref298777854"/>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760EF" w:rsidRPr="008760EF">
        <w:rPr>
          <w:rFonts w:ascii="Arial" w:hAnsi="Arial" w:cs="Arial"/>
          <w:b/>
          <w:bCs/>
          <w:sz w:val="28"/>
        </w:rPr>
        <w:t>R1-2207363</w:t>
      </w:r>
    </w:p>
    <w:p w14:paraId="429BE690" w14:textId="77777777" w:rsidR="00F22832" w:rsidRPr="009513AC" w:rsidRDefault="00F22832" w:rsidP="00F228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1E8E811" w14:textId="77777777" w:rsidR="00F22832" w:rsidRPr="00497170" w:rsidRDefault="00F22832" w:rsidP="00F22832">
      <w:pPr>
        <w:pStyle w:val="a9"/>
        <w:rPr>
          <w:lang w:val="en-GB"/>
        </w:rPr>
      </w:pPr>
      <w:bookmarkStart w:id="3" w:name="_GoBack"/>
      <w:bookmarkEnd w:id="3"/>
    </w:p>
    <w:bookmarkEnd w:id="0"/>
    <w:bookmarkEnd w:id="1"/>
    <w:p w14:paraId="508FC223" w14:textId="06D86C1A" w:rsidR="00FC6EBE" w:rsidRPr="00441660" w:rsidRDefault="00FC6EBE" w:rsidP="002F2108">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FBB98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04777" w:rsidRPr="00A04777">
        <w:rPr>
          <w:rFonts w:ascii="Arial" w:hAnsi="Arial"/>
          <w:sz w:val="24"/>
        </w:rPr>
        <w:t>Study on Evaluation for NR duplex evolution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D0983D8" w14:textId="7F23580E" w:rsidR="00071AA2" w:rsidRDefault="00071AA2" w:rsidP="00CE304C">
      <w:pPr>
        <w:rPr>
          <w:lang w:val="en-US" w:eastAsia="ko-KR"/>
        </w:rPr>
      </w:pPr>
      <w:r>
        <w:rPr>
          <w:lang w:val="en-US" w:eastAsia="ko-KR"/>
        </w:rPr>
        <w:t xml:space="preserve">In RAN#94-e meeting, a study item on </w:t>
      </w:r>
      <w:r w:rsidR="00E70AB6">
        <w:rPr>
          <w:lang w:val="en-US" w:eastAsia="ko-KR"/>
        </w:rPr>
        <w:t>evolution of NR duplex operation</w:t>
      </w:r>
      <w:r>
        <w:rPr>
          <w:lang w:val="en-US" w:eastAsia="ko-KR"/>
        </w:rPr>
        <w:t xml:space="preserve"> is approved and the corresponding description is provided in [1].</w:t>
      </w:r>
    </w:p>
    <w:p w14:paraId="1B088CD0" w14:textId="2F32127A" w:rsidR="00071AA2" w:rsidRDefault="00112737" w:rsidP="00CE304C">
      <w:pPr>
        <w:rPr>
          <w:lang w:val="en-US" w:eastAsia="ko-KR"/>
        </w:rPr>
      </w:pPr>
      <w:r>
        <w:rPr>
          <w:rFonts w:hint="eastAsia"/>
          <w:lang w:val="en-US" w:eastAsia="ko-KR"/>
        </w:rPr>
        <w:t xml:space="preserve">According to the SID, </w:t>
      </w:r>
      <w:r w:rsidR="00CB6D99">
        <w:rPr>
          <w:lang w:val="en-US" w:eastAsia="ko-KR"/>
        </w:rPr>
        <w:t>the subband non-overlapping full duplex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01FEC973" w14:textId="77777777" w:rsidR="00E70AB6" w:rsidRPr="00E70AB6" w:rsidRDefault="00E70AB6" w:rsidP="00E70AB6">
            <w:pPr>
              <w:spacing w:after="180"/>
              <w:ind w:right="-99"/>
              <w:rPr>
                <w:rFonts w:eastAsia="DengXian"/>
                <w:bCs/>
                <w:sz w:val="20"/>
                <w:lang w:eastAsia="ko-KR"/>
              </w:rPr>
            </w:pPr>
            <w:r w:rsidRPr="00E70AB6">
              <w:rPr>
                <w:rFonts w:eastAsia="DengXian"/>
                <w:bCs/>
                <w:sz w:val="20"/>
                <w:lang w:eastAsia="ko-KR"/>
              </w:rPr>
              <w:t>In this study, the followings are assumed:</w:t>
            </w:r>
          </w:p>
          <w:p w14:paraId="2682EDA9"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Duplex enhancement at the gNB side</w:t>
            </w:r>
          </w:p>
          <w:p w14:paraId="07E43EAC"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Half duplex operation at the UE side</w:t>
            </w:r>
          </w:p>
          <w:p w14:paraId="5A450188"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No restriction on frequency ranges</w:t>
            </w:r>
          </w:p>
          <w:p w14:paraId="2458AF53" w14:textId="77777777" w:rsidR="00E70AB6" w:rsidRPr="00E70AB6" w:rsidRDefault="00E70AB6" w:rsidP="00E70AB6">
            <w:pPr>
              <w:spacing w:after="180"/>
              <w:ind w:right="-99"/>
              <w:rPr>
                <w:rFonts w:eastAsiaTheme="minorEastAsia"/>
                <w:bCs/>
                <w:sz w:val="20"/>
                <w:lang w:eastAsia="ko-KR"/>
              </w:rPr>
            </w:pPr>
          </w:p>
          <w:p w14:paraId="794AD2B9" w14:textId="77777777" w:rsidR="00E70AB6" w:rsidRPr="00E70AB6" w:rsidRDefault="00E70AB6" w:rsidP="00E70AB6">
            <w:pPr>
              <w:spacing w:after="180"/>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4682FFAA" w14:textId="77777777" w:rsidR="00E70AB6" w:rsidRPr="001501BA" w:rsidRDefault="00E70AB6" w:rsidP="0057287E">
            <w:pPr>
              <w:numPr>
                <w:ilvl w:val="0"/>
                <w:numId w:val="28"/>
              </w:numPr>
              <w:spacing w:after="180"/>
              <w:jc w:val="left"/>
              <w:rPr>
                <w:rFonts w:eastAsia="DengXian"/>
                <w:sz w:val="20"/>
                <w:highlight w:val="green"/>
                <w:lang w:val="en-US" w:eastAsia="en-GB"/>
              </w:rPr>
            </w:pPr>
            <w:r w:rsidRPr="001501BA">
              <w:rPr>
                <w:rFonts w:eastAsia="DengXian"/>
                <w:sz w:val="20"/>
                <w:highlight w:val="green"/>
                <w:lang w:val="en-US" w:eastAsia="en-GB"/>
              </w:rPr>
              <w:t>Identify applicable and relevant deployment scenarios (RAN1).</w:t>
            </w:r>
          </w:p>
          <w:p w14:paraId="2A96EB5C" w14:textId="77777777" w:rsidR="00E70AB6" w:rsidRPr="001501BA" w:rsidRDefault="00E70AB6" w:rsidP="0057287E">
            <w:pPr>
              <w:numPr>
                <w:ilvl w:val="0"/>
                <w:numId w:val="28"/>
              </w:numPr>
              <w:spacing w:after="180"/>
              <w:jc w:val="left"/>
              <w:rPr>
                <w:rFonts w:eastAsia="DengXian"/>
                <w:sz w:val="20"/>
                <w:highlight w:val="green"/>
                <w:lang w:val="en-US" w:eastAsia="en-GB"/>
              </w:rPr>
            </w:pPr>
            <w:r w:rsidRPr="001501BA">
              <w:rPr>
                <w:rFonts w:eastAsia="DengXian"/>
                <w:sz w:val="20"/>
                <w:highlight w:val="green"/>
                <w:lang w:val="en-US" w:eastAsia="en-GB"/>
              </w:rPr>
              <w:t>Develop evaluation methodology for duplex enhancement (RAN1).</w:t>
            </w:r>
          </w:p>
          <w:p w14:paraId="7ACFF0A6" w14:textId="77777777" w:rsidR="00E70AB6" w:rsidRPr="00E70AB6" w:rsidRDefault="00E70AB6" w:rsidP="0057287E">
            <w:pPr>
              <w:numPr>
                <w:ilvl w:val="0"/>
                <w:numId w:val="28"/>
              </w:numPr>
              <w:spacing w:after="180"/>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subband non-overlapping full duplex and </w:t>
            </w:r>
            <w:bookmarkStart w:id="4" w:name="_Hlk89796625"/>
            <w:r w:rsidRPr="00E70AB6">
              <w:rPr>
                <w:sz w:val="20"/>
                <w:lang w:val="en-US" w:eastAsia="ko-KR"/>
              </w:rPr>
              <w:t xml:space="preserve">potential enhancements on </w:t>
            </w:r>
            <w:r w:rsidRPr="00E70AB6">
              <w:rPr>
                <w:bCs/>
                <w:sz w:val="20"/>
                <w:lang w:eastAsia="ko-KR"/>
              </w:rPr>
              <w:t>dynamic/flexible TDD</w:t>
            </w:r>
            <w:bookmarkEnd w:id="4"/>
            <w:r w:rsidRPr="00E70AB6">
              <w:rPr>
                <w:bCs/>
                <w:sz w:val="20"/>
                <w:lang w:eastAsia="ko-KR"/>
              </w:rPr>
              <w:t xml:space="preserve"> (RAN1, RAN4).</w:t>
            </w:r>
          </w:p>
          <w:p w14:paraId="1650146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Identify possible schemes and evaluate their feasibility and performances (RAN1).</w:t>
            </w:r>
          </w:p>
          <w:p w14:paraId="192B9640"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 xml:space="preserve">Study inter-gNB and inter-UE CLI handling and identify solutions to manage them (RAN1). </w:t>
            </w:r>
          </w:p>
          <w:p w14:paraId="382FDF21" w14:textId="77777777" w:rsidR="00E70AB6" w:rsidRPr="00E70AB6" w:rsidRDefault="00E70AB6" w:rsidP="0057287E">
            <w:pPr>
              <w:numPr>
                <w:ilvl w:val="1"/>
                <w:numId w:val="27"/>
              </w:numPr>
              <w:spacing w:after="180"/>
              <w:contextualSpacing/>
              <w:jc w:val="left"/>
              <w:rPr>
                <w:bCs/>
                <w:sz w:val="20"/>
                <w:lang w:eastAsia="ko-KR"/>
              </w:rPr>
            </w:pPr>
            <w:r w:rsidRPr="00E70AB6">
              <w:rPr>
                <w:bCs/>
                <w:sz w:val="20"/>
                <w:lang w:eastAsia="ko-KR"/>
              </w:rPr>
              <w:t xml:space="preserve">Consider intra-subband CLI and inter-subband CLI in case of the </w:t>
            </w:r>
            <w:r w:rsidRPr="00E70AB6">
              <w:rPr>
                <w:sz w:val="20"/>
                <w:lang w:val="en-US" w:eastAsia="ko-KR"/>
              </w:rPr>
              <w:t>subband non-overlapping full duplex</w:t>
            </w:r>
            <w:r w:rsidRPr="00E70AB6">
              <w:rPr>
                <w:bCs/>
                <w:sz w:val="20"/>
                <w:lang w:eastAsia="ko-KR"/>
              </w:rPr>
              <w:t>.</w:t>
            </w:r>
          </w:p>
          <w:p w14:paraId="1F8FD293"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6B8E263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475D23DC"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the self-interference, the inter-subband CLI, and the inter-operator CLI at gNB and the inter-subband CLI and inter-operator CLI at UE (RAN4).</w:t>
            </w:r>
          </w:p>
          <w:p w14:paraId="5B358FF4" w14:textId="77777777" w:rsidR="00E70AB6" w:rsidRPr="00E70AB6" w:rsidRDefault="00E70AB6" w:rsidP="0057287E">
            <w:pPr>
              <w:numPr>
                <w:ilvl w:val="0"/>
                <w:numId w:val="29"/>
              </w:numPr>
              <w:spacing w:after="18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4EFD7EC" w14:textId="1CE96B06" w:rsidR="00071AA2" w:rsidRPr="00E70AB6" w:rsidRDefault="00E70AB6" w:rsidP="0057287E">
            <w:pPr>
              <w:numPr>
                <w:ilvl w:val="0"/>
                <w:numId w:val="29"/>
              </w:numPr>
              <w:spacing w:after="18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5A621BC2" w14:textId="77777777" w:rsidR="00C6085D" w:rsidRDefault="00C6085D" w:rsidP="00CE304C">
      <w:pPr>
        <w:rPr>
          <w:lang w:val="en-US" w:eastAsia="ko-KR"/>
        </w:rPr>
      </w:pPr>
    </w:p>
    <w:p w14:paraId="461D9811" w14:textId="27357C75" w:rsidR="00112737" w:rsidRDefault="00112737" w:rsidP="00CE304C">
      <w:pPr>
        <w:rPr>
          <w:lang w:val="en-US" w:eastAsia="ko-KR"/>
        </w:rPr>
      </w:pPr>
      <w:r>
        <w:rPr>
          <w:rFonts w:hint="eastAsia"/>
          <w:lang w:val="en-US" w:eastAsia="ko-KR"/>
        </w:rPr>
        <w:t xml:space="preserve">In this contribution, we discuss </w:t>
      </w:r>
      <w:r w:rsidR="001501BA">
        <w:rPr>
          <w:lang w:val="en-US" w:eastAsia="ko-KR"/>
        </w:rPr>
        <w:t xml:space="preserve">on </w:t>
      </w:r>
      <w:r>
        <w:rPr>
          <w:rFonts w:hint="eastAsia"/>
          <w:lang w:val="en-US" w:eastAsia="ko-KR"/>
        </w:rPr>
        <w:t>the</w:t>
      </w:r>
      <w:r>
        <w:rPr>
          <w:lang w:val="en-US" w:eastAsia="ko-KR"/>
        </w:rPr>
        <w:t xml:space="preserve"> </w:t>
      </w:r>
      <w:r w:rsidR="00CB6D99">
        <w:rPr>
          <w:lang w:val="en-US" w:eastAsia="ko-KR"/>
        </w:rPr>
        <w:t xml:space="preserve">deployment scenarios and evaluation methodology for </w:t>
      </w:r>
      <w:r w:rsidR="00CB6D99" w:rsidRPr="00CB6D99">
        <w:rPr>
          <w:lang w:val="en-US" w:eastAsia="ko-KR"/>
        </w:rPr>
        <w:t>the subband non-overlapping full duplex and potential enhancements on dynamic/flexible TDD</w:t>
      </w:r>
      <w:r w:rsidR="00CB6D99">
        <w:rPr>
          <w:lang w:val="en-US" w:eastAsia="ko-KR"/>
        </w:rPr>
        <w:t>.</w:t>
      </w:r>
      <w:r w:rsidR="009308BC">
        <w:rPr>
          <w:lang w:val="en-US" w:eastAsia="ko-KR"/>
        </w:rPr>
        <w:t xml:space="preserve"> I</w:t>
      </w:r>
      <w:r w:rsidR="009308BC">
        <w:rPr>
          <w:rFonts w:hint="eastAsia"/>
          <w:lang w:val="en-US" w:eastAsia="ko-KR"/>
        </w:rPr>
        <w:t xml:space="preserve">n </w:t>
      </w:r>
      <w:r w:rsidR="009308BC">
        <w:rPr>
          <w:lang w:val="en-US" w:eastAsia="ko-KR"/>
        </w:rPr>
        <w:t xml:space="preserve">addition, we provide our initial evaluation results on </w:t>
      </w:r>
      <w:r w:rsidR="009308BC" w:rsidRPr="00CB6D99">
        <w:rPr>
          <w:lang w:val="en-US" w:eastAsia="ko-KR"/>
        </w:rPr>
        <w:t>subband non-overlapping full duplex</w:t>
      </w:r>
      <w:r w:rsidR="009308BC">
        <w:rPr>
          <w:lang w:val="en-US" w:eastAsia="ko-KR"/>
        </w:rPr>
        <w:t>.</w:t>
      </w:r>
    </w:p>
    <w:p w14:paraId="600252B4" w14:textId="77777777" w:rsidR="00CE304C" w:rsidRPr="00CB6D99" w:rsidRDefault="00CE304C" w:rsidP="000A67CA">
      <w:pPr>
        <w:rPr>
          <w:lang w:val="en-US" w:eastAsia="ko-KR"/>
        </w:rPr>
      </w:pPr>
    </w:p>
    <w:p w14:paraId="542BB8BA" w14:textId="77747B4C" w:rsidR="00566BA5" w:rsidRDefault="004459FC" w:rsidP="00116A51">
      <w:pPr>
        <w:pStyle w:val="1"/>
      </w:pPr>
      <w:r>
        <w:rPr>
          <w:rFonts w:hint="eastAsia"/>
        </w:rPr>
        <w:lastRenderedPageBreak/>
        <w:t>D</w:t>
      </w:r>
      <w:r w:rsidR="00124837">
        <w:t>eployment scenario</w:t>
      </w:r>
      <w:r w:rsidR="00856B08">
        <w:t>s</w:t>
      </w:r>
      <w:r w:rsidR="00CA6192">
        <w:t xml:space="preserve"> and evaluation methodology</w:t>
      </w:r>
    </w:p>
    <w:p w14:paraId="3997A6D2" w14:textId="7A9933B8" w:rsidR="00513556" w:rsidRPr="008760EF" w:rsidRDefault="00044E3D" w:rsidP="00AA002B">
      <w:pPr>
        <w:rPr>
          <w:rFonts w:eastAsia="바탕체"/>
          <w:lang w:val="en-US" w:eastAsia="ko-KR"/>
        </w:rPr>
      </w:pPr>
      <w:r w:rsidRPr="008760EF">
        <w:rPr>
          <w:rFonts w:eastAsia="바탕체" w:hint="eastAsia"/>
          <w:lang w:val="en-US" w:eastAsia="ko-KR"/>
        </w:rPr>
        <w:t xml:space="preserve">In RAN1#109-e meeting, </w:t>
      </w:r>
      <w:r w:rsidR="008760EF" w:rsidRPr="008760EF">
        <w:rPr>
          <w:rFonts w:eastAsia="바탕체"/>
          <w:lang w:val="en-US" w:eastAsia="ko-KR"/>
        </w:rPr>
        <w:t xml:space="preserve">following </w:t>
      </w:r>
      <w:r w:rsidRPr="008760EF">
        <w:rPr>
          <w:rFonts w:eastAsia="바탕체"/>
          <w:lang w:val="en-US" w:eastAsia="ko-KR"/>
        </w:rPr>
        <w:t>scenarios for evaluation was agreed.</w:t>
      </w:r>
    </w:p>
    <w:tbl>
      <w:tblPr>
        <w:tblStyle w:val="aa"/>
        <w:tblW w:w="0" w:type="auto"/>
        <w:tblLook w:val="04A0" w:firstRow="1" w:lastRow="0" w:firstColumn="1" w:lastColumn="0" w:noHBand="0" w:noVBand="1"/>
      </w:tblPr>
      <w:tblGrid>
        <w:gridCol w:w="9629"/>
      </w:tblGrid>
      <w:tr w:rsidR="00513556" w14:paraId="2391052D" w14:textId="77777777" w:rsidTr="00513556">
        <w:tc>
          <w:tcPr>
            <w:tcW w:w="9629" w:type="dxa"/>
          </w:tcPr>
          <w:p w14:paraId="0D806764" w14:textId="77777777" w:rsidR="00513556" w:rsidRPr="00693166" w:rsidRDefault="00513556" w:rsidP="00513556">
            <w:pPr>
              <w:rPr>
                <w:b/>
                <w:highlight w:val="green"/>
              </w:rPr>
            </w:pPr>
            <w:r w:rsidRPr="00693166">
              <w:rPr>
                <w:b/>
                <w:highlight w:val="green"/>
              </w:rPr>
              <w:t>Agreement</w:t>
            </w:r>
          </w:p>
          <w:p w14:paraId="120B2B37" w14:textId="77777777" w:rsidR="00513556" w:rsidRDefault="00513556" w:rsidP="00513556">
            <w:pPr>
              <w:rPr>
                <w:bCs/>
                <w:iCs/>
              </w:rPr>
            </w:pPr>
            <w:r>
              <w:rPr>
                <w:rFonts w:hint="eastAsia"/>
                <w:bCs/>
                <w:iCs/>
              </w:rPr>
              <w:t>F</w:t>
            </w:r>
            <w:r>
              <w:rPr>
                <w:bCs/>
                <w:iCs/>
              </w:rPr>
              <w:t>or SBFD Deployment Case 1, at least consider the following scenarios for evaluation:</w:t>
            </w:r>
          </w:p>
          <w:p w14:paraId="5185A62F" w14:textId="77777777" w:rsidR="00513556" w:rsidRDefault="00513556" w:rsidP="00513556">
            <w:pPr>
              <w:pStyle w:val="ac"/>
              <w:numPr>
                <w:ilvl w:val="0"/>
                <w:numId w:val="38"/>
              </w:numPr>
              <w:overflowPunct/>
              <w:autoSpaceDE/>
              <w:autoSpaceDN/>
              <w:adjustRightInd/>
              <w:spacing w:after="0"/>
              <w:ind w:leftChars="0"/>
              <w:jc w:val="left"/>
              <w:textAlignment w:val="auto"/>
              <w:rPr>
                <w:bCs/>
                <w:iCs/>
              </w:rPr>
            </w:pPr>
            <w:r>
              <w:rPr>
                <w:bCs/>
                <w:iCs/>
              </w:rPr>
              <w:t>For FR1,</w:t>
            </w:r>
          </w:p>
          <w:p w14:paraId="0F4544AD" w14:textId="77777777" w:rsidR="00513556" w:rsidRDefault="00513556" w:rsidP="00513556">
            <w:pPr>
              <w:pStyle w:val="ac"/>
              <w:numPr>
                <w:ilvl w:val="1"/>
                <w:numId w:val="39"/>
              </w:numPr>
              <w:overflowPunct/>
              <w:autoSpaceDE/>
              <w:autoSpaceDN/>
              <w:adjustRightInd/>
              <w:spacing w:after="0"/>
              <w:ind w:leftChars="0"/>
              <w:jc w:val="left"/>
              <w:textAlignment w:val="auto"/>
              <w:rPr>
                <w:bCs/>
                <w:iCs/>
              </w:rPr>
            </w:pPr>
            <w:r>
              <w:rPr>
                <w:bCs/>
                <w:iCs/>
              </w:rPr>
              <w:t xml:space="preserve">Indoor office (use Indoor office defined in </w:t>
            </w:r>
            <w:r w:rsidRPr="00F348A6">
              <w:rPr>
                <w:bCs/>
                <w:iCs/>
              </w:rPr>
              <w:t>TR38.802/</w:t>
            </w:r>
            <w:r>
              <w:rPr>
                <w:bCs/>
                <w:iCs/>
              </w:rPr>
              <w:t>TR38.901 as starting point)</w:t>
            </w:r>
          </w:p>
          <w:p w14:paraId="6F684E07" w14:textId="77777777" w:rsidR="00513556" w:rsidRDefault="00513556" w:rsidP="00513556">
            <w:pPr>
              <w:pStyle w:val="ac"/>
              <w:numPr>
                <w:ilvl w:val="1"/>
                <w:numId w:val="39"/>
              </w:numPr>
              <w:overflowPunct/>
              <w:autoSpaceDE/>
              <w:autoSpaceDN/>
              <w:adjustRightInd/>
              <w:spacing w:after="0"/>
              <w:ind w:leftChars="0"/>
              <w:jc w:val="left"/>
              <w:textAlignment w:val="auto"/>
              <w:rPr>
                <w:bCs/>
                <w:iCs/>
              </w:rPr>
            </w:pPr>
            <w:r w:rsidRPr="0060452B">
              <w:rPr>
                <w:bCs/>
                <w:iCs/>
              </w:rPr>
              <w:t>Urban macro (use Urban macro defined in TR38.802/TR38.901 as starting point)</w:t>
            </w:r>
          </w:p>
          <w:p w14:paraId="0F8650B1" w14:textId="77777777" w:rsidR="00513556" w:rsidRDefault="00513556" w:rsidP="00513556">
            <w:pPr>
              <w:pStyle w:val="ac"/>
              <w:numPr>
                <w:ilvl w:val="2"/>
                <w:numId w:val="40"/>
              </w:numPr>
              <w:overflowPunct/>
              <w:autoSpaceDE/>
              <w:autoSpaceDN/>
              <w:adjustRightInd/>
              <w:spacing w:after="0"/>
              <w:ind w:leftChars="0"/>
              <w:jc w:val="left"/>
              <w:textAlignment w:val="auto"/>
              <w:rPr>
                <w:bCs/>
                <w:iCs/>
              </w:rPr>
            </w:pPr>
            <w:r w:rsidRPr="007A2600">
              <w:rPr>
                <w:bCs/>
                <w:iCs/>
                <w:highlight w:val="yellow"/>
              </w:rPr>
              <w:t>FFS: UE outdoor/indoor proportion, clustering, etc</w:t>
            </w:r>
          </w:p>
          <w:p w14:paraId="2ED24A61" w14:textId="77777777" w:rsidR="00513556" w:rsidRPr="0060452B" w:rsidRDefault="00513556" w:rsidP="00513556">
            <w:pPr>
              <w:pStyle w:val="ac"/>
              <w:numPr>
                <w:ilvl w:val="1"/>
                <w:numId w:val="39"/>
              </w:numPr>
              <w:overflowPunct/>
              <w:autoSpaceDE/>
              <w:autoSpaceDN/>
              <w:adjustRightInd/>
              <w:spacing w:after="0"/>
              <w:ind w:leftChars="0"/>
              <w:jc w:val="left"/>
              <w:textAlignment w:val="auto"/>
              <w:rPr>
                <w:bCs/>
                <w:iCs/>
              </w:rPr>
            </w:pPr>
            <w:r w:rsidRPr="0060452B">
              <w:rPr>
                <w:bCs/>
                <w:iCs/>
              </w:rPr>
              <w:t>Optional: Dense Urban with 1-layer or 2-layer (use Dense Urban defined in TR38.802/TR38.901 as starting point)</w:t>
            </w:r>
          </w:p>
          <w:p w14:paraId="547C27EE" w14:textId="77777777" w:rsidR="00513556" w:rsidRPr="009E3AEC" w:rsidRDefault="00513556" w:rsidP="00513556">
            <w:pPr>
              <w:pStyle w:val="ac"/>
              <w:numPr>
                <w:ilvl w:val="1"/>
                <w:numId w:val="39"/>
              </w:numPr>
              <w:overflowPunct/>
              <w:autoSpaceDE/>
              <w:autoSpaceDN/>
              <w:adjustRightInd/>
              <w:spacing w:after="0"/>
              <w:ind w:leftChars="0"/>
              <w:jc w:val="left"/>
              <w:textAlignment w:val="auto"/>
              <w:rPr>
                <w:bCs/>
                <w:iCs/>
              </w:rPr>
            </w:pPr>
            <w:r w:rsidRPr="009E3AEC">
              <w:rPr>
                <w:rFonts w:hint="eastAsia"/>
                <w:bCs/>
                <w:iCs/>
                <w:highlight w:val="yellow"/>
              </w:rPr>
              <w:t>F</w:t>
            </w:r>
            <w:r w:rsidRPr="009E3AEC">
              <w:rPr>
                <w:bCs/>
                <w:iCs/>
                <w:highlight w:val="yellow"/>
              </w:rPr>
              <w:t>FS: Rural</w:t>
            </w:r>
          </w:p>
          <w:p w14:paraId="3A14B43F" w14:textId="77777777" w:rsidR="00513556" w:rsidRDefault="00513556" w:rsidP="00513556">
            <w:pPr>
              <w:pStyle w:val="ac"/>
              <w:numPr>
                <w:ilvl w:val="0"/>
                <w:numId w:val="38"/>
              </w:numPr>
              <w:overflowPunct/>
              <w:autoSpaceDE/>
              <w:autoSpaceDN/>
              <w:adjustRightInd/>
              <w:spacing w:after="0"/>
              <w:ind w:leftChars="0"/>
              <w:jc w:val="left"/>
              <w:textAlignment w:val="auto"/>
              <w:rPr>
                <w:bCs/>
                <w:iCs/>
              </w:rPr>
            </w:pPr>
            <w:r>
              <w:rPr>
                <w:bCs/>
                <w:iCs/>
              </w:rPr>
              <w:t>For FR2-1,</w:t>
            </w:r>
          </w:p>
          <w:p w14:paraId="4753A61C" w14:textId="77777777" w:rsidR="00513556" w:rsidRDefault="00513556" w:rsidP="00513556">
            <w:pPr>
              <w:pStyle w:val="ac"/>
              <w:numPr>
                <w:ilvl w:val="1"/>
                <w:numId w:val="39"/>
              </w:numPr>
              <w:overflowPunct/>
              <w:autoSpaceDE/>
              <w:autoSpaceDN/>
              <w:adjustRightInd/>
              <w:spacing w:after="0"/>
              <w:ind w:leftChars="0"/>
              <w:jc w:val="left"/>
              <w:textAlignment w:val="auto"/>
              <w:rPr>
                <w:bCs/>
                <w:iCs/>
              </w:rPr>
            </w:pPr>
            <w:r>
              <w:rPr>
                <w:bCs/>
                <w:iCs/>
              </w:rPr>
              <w:t>Indoor office (use Indoor office defined in TR38.802/TR38.901 as starting point)</w:t>
            </w:r>
          </w:p>
          <w:p w14:paraId="6F18561D" w14:textId="77777777" w:rsidR="00513556" w:rsidRDefault="00513556" w:rsidP="00513556">
            <w:pPr>
              <w:pStyle w:val="ac"/>
              <w:numPr>
                <w:ilvl w:val="1"/>
                <w:numId w:val="39"/>
              </w:numPr>
              <w:overflowPunct/>
              <w:autoSpaceDE/>
              <w:autoSpaceDN/>
              <w:adjustRightInd/>
              <w:spacing w:after="0"/>
              <w:ind w:leftChars="0"/>
              <w:jc w:val="left"/>
              <w:textAlignment w:val="auto"/>
              <w:rPr>
                <w:bCs/>
                <w:iCs/>
              </w:rPr>
            </w:pPr>
            <w:r w:rsidRPr="00EA2B78">
              <w:rPr>
                <w:bCs/>
                <w:iCs/>
              </w:rPr>
              <w:t>Dense Urban Macro layer</w:t>
            </w:r>
            <w:r>
              <w:rPr>
                <w:bCs/>
                <w:iCs/>
              </w:rPr>
              <w:t xml:space="preserve"> (use Dense Urban defined in TR38.802 as starting point)</w:t>
            </w:r>
          </w:p>
          <w:p w14:paraId="13AC7D7D" w14:textId="77777777" w:rsidR="00513556" w:rsidRDefault="00513556" w:rsidP="00513556">
            <w:pPr>
              <w:pStyle w:val="ac"/>
              <w:numPr>
                <w:ilvl w:val="2"/>
                <w:numId w:val="40"/>
              </w:numPr>
              <w:overflowPunct/>
              <w:autoSpaceDE/>
              <w:autoSpaceDN/>
              <w:adjustRightInd/>
              <w:spacing w:after="0"/>
              <w:ind w:leftChars="0"/>
              <w:jc w:val="left"/>
              <w:textAlignment w:val="auto"/>
              <w:rPr>
                <w:bCs/>
                <w:iCs/>
              </w:rPr>
            </w:pPr>
            <w:r w:rsidRPr="007A2600">
              <w:rPr>
                <w:bCs/>
                <w:iCs/>
                <w:highlight w:val="yellow"/>
              </w:rPr>
              <w:t>FFS: UE outdoor/indoor proportion, clustering, etc</w:t>
            </w:r>
          </w:p>
          <w:p w14:paraId="5B56EE10" w14:textId="77777777" w:rsidR="00513556" w:rsidRDefault="00513556" w:rsidP="00513556">
            <w:pPr>
              <w:pStyle w:val="ac"/>
              <w:numPr>
                <w:ilvl w:val="1"/>
                <w:numId w:val="39"/>
              </w:numPr>
              <w:overflowPunct/>
              <w:autoSpaceDE/>
              <w:autoSpaceDN/>
              <w:adjustRightInd/>
              <w:spacing w:after="0"/>
              <w:ind w:leftChars="0"/>
              <w:jc w:val="left"/>
              <w:textAlignment w:val="auto"/>
              <w:rPr>
                <w:bCs/>
                <w:iCs/>
              </w:rPr>
            </w:pPr>
            <w:r>
              <w:rPr>
                <w:bCs/>
                <w:iCs/>
              </w:rPr>
              <w:t>Optional: Dense Urban micro (use Dense Urban micro defined in TR38.802/TR38.901 as starting point)</w:t>
            </w:r>
          </w:p>
          <w:p w14:paraId="30F7CADC" w14:textId="77777777" w:rsidR="00513556" w:rsidRDefault="00513556" w:rsidP="00513556">
            <w:pPr>
              <w:pStyle w:val="ac"/>
              <w:numPr>
                <w:ilvl w:val="1"/>
                <w:numId w:val="39"/>
              </w:numPr>
              <w:overflowPunct/>
              <w:autoSpaceDE/>
              <w:autoSpaceDN/>
              <w:adjustRightInd/>
              <w:spacing w:after="0"/>
              <w:ind w:leftChars="0"/>
              <w:jc w:val="left"/>
              <w:textAlignment w:val="auto"/>
              <w:rPr>
                <w:bCs/>
                <w:iCs/>
              </w:rPr>
            </w:pPr>
            <w:r w:rsidRPr="007A2600">
              <w:rPr>
                <w:bCs/>
                <w:iCs/>
                <w:highlight w:val="yellow"/>
              </w:rPr>
              <w:t>FFS: Whether FR2-2 is considered or not in Rel-18.</w:t>
            </w:r>
          </w:p>
          <w:p w14:paraId="6569B6A7" w14:textId="5BDE870D" w:rsidR="00513556" w:rsidRPr="00513556" w:rsidRDefault="00513556" w:rsidP="00513556">
            <w:pPr>
              <w:rPr>
                <w:rFonts w:eastAsia="바탕체"/>
                <w:highlight w:val="lightGray"/>
                <w:lang w:eastAsia="ko-KR"/>
              </w:rPr>
            </w:pPr>
            <w:r w:rsidRPr="00462537">
              <w:rPr>
                <w:rFonts w:hint="eastAsia"/>
                <w:bCs/>
                <w:iCs/>
              </w:rPr>
              <w:t>N</w:t>
            </w:r>
            <w:r w:rsidRPr="00462537">
              <w:rPr>
                <w:bCs/>
                <w:iCs/>
              </w:rPr>
              <w:t xml:space="preserve">ote: For </w:t>
            </w:r>
            <w:r>
              <w:rPr>
                <w:bCs/>
                <w:iCs/>
              </w:rPr>
              <w:t>optional scenarios</w:t>
            </w:r>
            <w:r w:rsidRPr="00462537">
              <w:rPr>
                <w:bCs/>
                <w:iCs/>
              </w:rPr>
              <w:t xml:space="preserve">, they can be captured in TR and it is up to each company to provide the results. The results can be </w:t>
            </w:r>
            <w:r w:rsidRPr="00462537">
              <w:rPr>
                <w:bCs/>
              </w:rPr>
              <w:t>used to draw conclusion/recommendation d</w:t>
            </w:r>
            <w:r w:rsidRPr="00462537">
              <w:rPr>
                <w:bCs/>
                <w:iCs/>
              </w:rPr>
              <w:t>epending on the number of companies providing the results</w:t>
            </w:r>
            <w:r w:rsidRPr="00462537">
              <w:rPr>
                <w:bCs/>
              </w:rPr>
              <w:t>.</w:t>
            </w:r>
          </w:p>
        </w:tc>
      </w:tr>
    </w:tbl>
    <w:p w14:paraId="09E78E4C" w14:textId="77777777" w:rsidR="00513556" w:rsidRDefault="00513556" w:rsidP="00AA002B">
      <w:pPr>
        <w:rPr>
          <w:rFonts w:eastAsia="바탕체"/>
          <w:highlight w:val="lightGray"/>
          <w:lang w:val="en-US" w:eastAsia="ko-KR"/>
        </w:rPr>
      </w:pPr>
    </w:p>
    <w:p w14:paraId="63B1CEC4" w14:textId="36FFE902" w:rsidR="001501BA" w:rsidRDefault="001501BA" w:rsidP="00AA002B">
      <w:pPr>
        <w:rPr>
          <w:rFonts w:eastAsia="바탕체"/>
          <w:lang w:val="en-US" w:eastAsia="ko-KR"/>
        </w:rPr>
      </w:pPr>
      <w:r w:rsidRPr="00D55110">
        <w:rPr>
          <w:rFonts w:eastAsia="바탕체"/>
          <w:lang w:val="en-US" w:eastAsia="ko-KR"/>
        </w:rPr>
        <w:t xml:space="preserve">In order to discuss the deployment scenario for subband non-overlapping full duplex (i.e., </w:t>
      </w:r>
      <w:r w:rsidR="00F12536">
        <w:rPr>
          <w:rFonts w:eastAsia="바탕체"/>
          <w:lang w:val="en-US" w:eastAsia="ko-KR"/>
        </w:rPr>
        <w:t>SBFD</w:t>
      </w:r>
      <w:r w:rsidRPr="00D55110">
        <w:rPr>
          <w:rFonts w:eastAsia="바탕체"/>
          <w:lang w:val="en-US" w:eastAsia="ko-KR"/>
        </w:rPr>
        <w:t>) and dynamic/flexible TDD operation in FR1 and FR2-1, the discussion in flexible duplex of the NR study in Rel-14 can be a reference. In TR 38.802, carrier frequencies of 4GHz (FR1) and 30GHz (FR2-1) were considered for the study of flexible duplex, and three deployment scenarios were considered</w:t>
      </w:r>
      <w:r w:rsidR="006477FC" w:rsidRPr="00D55110">
        <w:rPr>
          <w:rFonts w:eastAsia="바탕체"/>
          <w:lang w:val="en-US" w:eastAsia="ko-KR"/>
        </w:rPr>
        <w:t>: Dense Urban, Urban macro, and Indoor hotspot.</w:t>
      </w:r>
      <w:r w:rsidR="008760EF" w:rsidRPr="00D55110">
        <w:rPr>
          <w:rFonts w:eastAsia="바탕체"/>
          <w:lang w:val="en-US" w:eastAsia="ko-KR"/>
        </w:rPr>
        <w:t xml:space="preserve"> For study of duplex evolution, it seems reasonable that only three deployment scenarios (i.e., Dense Urban, Urban Macro and Indoor hotspot) are considered. Since Rural scenario is feasible for lower frequency range (e.g, 700MHz, 4GHz) and wider coverage, it seems reasonable that Rural is not included as a deployment scenario for evaluation in Rel-18 DE SI. </w:t>
      </w:r>
    </w:p>
    <w:p w14:paraId="76B30C1E" w14:textId="77777777" w:rsidR="00D55110" w:rsidRPr="00D55110" w:rsidRDefault="00D55110" w:rsidP="00D55110">
      <w:pPr>
        <w:rPr>
          <w:rFonts w:eastAsia="바탕체"/>
          <w:b/>
          <w:i/>
          <w:lang w:val="en-US" w:eastAsia="ko-KR"/>
        </w:rPr>
      </w:pPr>
      <w:r w:rsidRPr="00D55110">
        <w:rPr>
          <w:rFonts w:eastAsia="바탕체" w:hint="eastAsia"/>
          <w:b/>
          <w:i/>
          <w:lang w:val="en-US" w:eastAsia="ko-KR"/>
        </w:rPr>
        <w:t xml:space="preserve">Proposal 1: </w:t>
      </w:r>
      <w:r w:rsidRPr="00D55110">
        <w:rPr>
          <w:rFonts w:eastAsia="바탕체"/>
          <w:b/>
          <w:i/>
          <w:lang w:val="en-US" w:eastAsia="ko-KR"/>
        </w:rPr>
        <w:t>For deployment scenarios of study on NR duplex evolution, Rural is not included as a deployment scenario for evaluation in Rel-18 DE SI.</w:t>
      </w:r>
    </w:p>
    <w:p w14:paraId="5C16EDF1" w14:textId="77777777" w:rsidR="00D55110" w:rsidRPr="00D55110" w:rsidRDefault="00D55110" w:rsidP="00AA002B">
      <w:pPr>
        <w:rPr>
          <w:rFonts w:eastAsia="바탕체"/>
          <w:lang w:val="en-US" w:eastAsia="ko-KR"/>
        </w:rPr>
      </w:pPr>
    </w:p>
    <w:p w14:paraId="385565FA" w14:textId="260481E2" w:rsidR="001501BA" w:rsidRDefault="00B83948" w:rsidP="00AA002B">
      <w:pPr>
        <w:rPr>
          <w:rFonts w:eastAsia="바탕체"/>
          <w:lang w:val="en-US" w:eastAsia="ko-KR"/>
        </w:rPr>
      </w:pPr>
      <w:r w:rsidRPr="00D55110">
        <w:rPr>
          <w:rFonts w:eastAsia="바탕체"/>
          <w:lang w:val="en-US" w:eastAsia="ko-KR"/>
        </w:rPr>
        <w:t xml:space="preserve">Additionally, it is necessary to discuss whether FR2-2 </w:t>
      </w:r>
      <w:r w:rsidR="008760EF" w:rsidRPr="00D55110">
        <w:rPr>
          <w:rFonts w:eastAsia="바탕체"/>
          <w:lang w:val="en-US" w:eastAsia="ko-KR"/>
        </w:rPr>
        <w:t>is</w:t>
      </w:r>
      <w:r w:rsidRPr="00D55110">
        <w:rPr>
          <w:rFonts w:eastAsia="바탕체"/>
          <w:lang w:val="en-US" w:eastAsia="ko-KR"/>
        </w:rPr>
        <w:t xml:space="preserve"> included in the deployment scenario for NR duplex evolution. FR2-2 can be a better environment for making isolated cells due to severe pathloss. Therefore, it can be a more favorable environment for using </w:t>
      </w:r>
      <w:r w:rsidR="00F12536">
        <w:rPr>
          <w:rFonts w:eastAsia="바탕체" w:hint="eastAsia"/>
          <w:lang w:val="en-US" w:eastAsia="ko-KR"/>
        </w:rPr>
        <w:t>SBFD</w:t>
      </w:r>
      <w:r w:rsidRPr="00D55110">
        <w:rPr>
          <w:rFonts w:eastAsia="바탕체" w:hint="eastAsia"/>
          <w:lang w:val="en-US" w:eastAsia="ko-KR"/>
        </w:rPr>
        <w:t xml:space="preserve"> </w:t>
      </w:r>
      <w:r w:rsidRPr="00D55110">
        <w:rPr>
          <w:rFonts w:eastAsia="바탕체"/>
          <w:lang w:val="en-US" w:eastAsia="ko-KR"/>
        </w:rPr>
        <w:t>and dynamic/flexible TDD since it is less affected by CLI. According to TR 38.808, deployment scenarios of indoor hotspots, dense urban areas, and factory halls were included in the FR2-2 study. Therefore, these deployment scenarios can be considered for evaluation of NR duplex evolution in FR 2-2.</w:t>
      </w:r>
      <w:r w:rsidR="00D55110" w:rsidRPr="00D55110">
        <w:rPr>
          <w:rFonts w:eastAsia="바탕체"/>
          <w:lang w:val="en-US" w:eastAsia="ko-KR"/>
        </w:rPr>
        <w:t xml:space="preserve"> </w:t>
      </w:r>
      <w:r w:rsidR="00CA6192">
        <w:rPr>
          <w:rFonts w:eastAsia="바탕체"/>
          <w:lang w:val="en-US" w:eastAsia="ko-KR"/>
        </w:rPr>
        <w:t xml:space="preserve">However, </w:t>
      </w:r>
      <w:r w:rsidR="00197AAC">
        <w:rPr>
          <w:rFonts w:eastAsia="바탕체"/>
          <w:lang w:val="en-US" w:eastAsia="ko-KR"/>
        </w:rPr>
        <w:t xml:space="preserve">if </w:t>
      </w:r>
      <w:r w:rsidR="00CA6192">
        <w:rPr>
          <w:rFonts w:eastAsia="바탕체"/>
          <w:lang w:val="en-US" w:eastAsia="ko-KR"/>
        </w:rPr>
        <w:t xml:space="preserve">FR2-2 </w:t>
      </w:r>
      <w:r w:rsidR="00197AAC">
        <w:rPr>
          <w:rFonts w:eastAsia="바탕체"/>
          <w:lang w:val="en-US" w:eastAsia="ko-KR"/>
        </w:rPr>
        <w:t xml:space="preserve">is included for evaluation </w:t>
      </w:r>
      <w:r w:rsidR="00CA6192">
        <w:rPr>
          <w:rFonts w:eastAsia="바탕체"/>
          <w:lang w:val="en-US" w:eastAsia="ko-KR"/>
        </w:rPr>
        <w:t xml:space="preserve">for NR duplex evolution, </w:t>
      </w:r>
      <w:r w:rsidR="00F12536">
        <w:rPr>
          <w:rFonts w:eastAsia="바탕체" w:hint="eastAsia"/>
          <w:lang w:val="en-US" w:eastAsia="ko-KR"/>
        </w:rPr>
        <w:t>SBFD</w:t>
      </w:r>
      <w:r w:rsidR="00CA6192">
        <w:rPr>
          <w:rFonts w:eastAsia="바탕체" w:hint="eastAsia"/>
          <w:lang w:val="en-US" w:eastAsia="ko-KR"/>
        </w:rPr>
        <w:t xml:space="preserve"> </w:t>
      </w:r>
      <w:r w:rsidR="00CA6192" w:rsidRPr="00B83948">
        <w:rPr>
          <w:rFonts w:eastAsia="바탕체"/>
          <w:lang w:val="en-US" w:eastAsia="ko-KR"/>
        </w:rPr>
        <w:t>a</w:t>
      </w:r>
      <w:r w:rsidR="00CA6192">
        <w:rPr>
          <w:rFonts w:eastAsia="바탕체"/>
          <w:lang w:val="en-US" w:eastAsia="ko-KR"/>
        </w:rPr>
        <w:t>nd dynamic/flexible TDD operation in unlicensed band</w:t>
      </w:r>
      <w:r w:rsidR="00197AAC">
        <w:rPr>
          <w:rFonts w:eastAsia="바탕체"/>
          <w:lang w:val="en-US" w:eastAsia="ko-KR"/>
        </w:rPr>
        <w:t xml:space="preserve"> also</w:t>
      </w:r>
      <w:r w:rsidR="00CA6192">
        <w:rPr>
          <w:rFonts w:eastAsia="바탕체"/>
          <w:lang w:val="en-US" w:eastAsia="ko-KR"/>
        </w:rPr>
        <w:t xml:space="preserve"> should be discussed and supported in the study.</w:t>
      </w:r>
      <w:r w:rsidR="00D55110" w:rsidRPr="00D55110">
        <w:rPr>
          <w:rFonts w:eastAsia="바탕체"/>
          <w:lang w:val="en-US" w:eastAsia="ko-KR"/>
        </w:rPr>
        <w:t xml:space="preserve"> </w:t>
      </w:r>
      <w:r w:rsidR="00CA6192">
        <w:rPr>
          <w:rFonts w:eastAsia="바탕체"/>
          <w:lang w:val="en-US" w:eastAsia="ko-KR"/>
        </w:rPr>
        <w:t>C</w:t>
      </w:r>
      <w:r w:rsidR="00D55110" w:rsidRPr="00D55110">
        <w:rPr>
          <w:rFonts w:eastAsia="바탕체"/>
          <w:lang w:val="en-US" w:eastAsia="ko-KR"/>
        </w:rPr>
        <w:t xml:space="preserve">onsidering on work load for evaluation </w:t>
      </w:r>
      <w:r w:rsidR="00CA6192">
        <w:rPr>
          <w:rFonts w:eastAsia="바탕체"/>
          <w:lang w:val="en-US" w:eastAsia="ko-KR"/>
        </w:rPr>
        <w:t xml:space="preserve">and discussion </w:t>
      </w:r>
      <w:r w:rsidR="00D55110" w:rsidRPr="00D55110">
        <w:rPr>
          <w:rFonts w:eastAsia="바탕체"/>
          <w:lang w:val="en-US" w:eastAsia="ko-KR"/>
        </w:rPr>
        <w:t>in Rel-18 DE SI, it can be considered that FR2-2 is not in Rel-18, and FR2-2 is considered in future release.</w:t>
      </w:r>
    </w:p>
    <w:p w14:paraId="1B1CC10A" w14:textId="0D3CB210" w:rsidR="00B83948" w:rsidRPr="00A342A2" w:rsidRDefault="00B83948" w:rsidP="00B83948">
      <w:pPr>
        <w:rPr>
          <w:rFonts w:eastAsia="바탕체"/>
          <w:b/>
          <w:i/>
          <w:lang w:val="en-US" w:eastAsia="ko-KR"/>
        </w:rPr>
      </w:pPr>
      <w:r w:rsidRPr="00D55110">
        <w:rPr>
          <w:rFonts w:eastAsia="바탕체" w:hint="eastAsia"/>
          <w:b/>
          <w:i/>
          <w:lang w:val="en-US" w:eastAsia="ko-KR"/>
        </w:rPr>
        <w:t xml:space="preserve">Proposal 2: </w:t>
      </w:r>
      <w:r w:rsidR="00D55110" w:rsidRPr="00D55110">
        <w:rPr>
          <w:rFonts w:eastAsia="바탕체"/>
          <w:b/>
          <w:i/>
          <w:lang w:val="en-US" w:eastAsia="ko-KR"/>
        </w:rPr>
        <w:t>Considering on work load for evaluation in Rel-18 DE SI, FR2-2 is not considered in Rel-18, and FR2-2 is considered in future release.</w:t>
      </w:r>
    </w:p>
    <w:p w14:paraId="2ADA5656" w14:textId="77777777" w:rsidR="00FF65F8" w:rsidRDefault="00FF65F8" w:rsidP="00A342A2">
      <w:pPr>
        <w:rPr>
          <w:lang w:val="en-US" w:eastAsia="ko-KR"/>
        </w:rPr>
      </w:pPr>
    </w:p>
    <w:p w14:paraId="6A384050" w14:textId="1A43D645" w:rsidR="00CA6192" w:rsidRDefault="00CA6192" w:rsidP="00A342A2">
      <w:pPr>
        <w:rPr>
          <w:lang w:val="en-US" w:eastAsia="ko-KR"/>
        </w:rPr>
      </w:pPr>
      <w:r>
        <w:rPr>
          <w:lang w:val="en-US" w:eastAsia="ko-KR"/>
        </w:rPr>
        <w:t>R</w:t>
      </w:r>
      <w:r>
        <w:rPr>
          <w:rFonts w:hint="eastAsia"/>
          <w:lang w:val="en-US" w:eastAsia="ko-KR"/>
        </w:rPr>
        <w:t xml:space="preserve">egarding </w:t>
      </w:r>
      <w:r>
        <w:rPr>
          <w:lang w:val="en-US" w:eastAsia="ko-KR"/>
        </w:rPr>
        <w:t xml:space="preserve">traffic model for </w:t>
      </w:r>
      <w:r w:rsidR="00F12536">
        <w:rPr>
          <w:lang w:val="en-US" w:eastAsia="ko-KR"/>
        </w:rPr>
        <w:t>SBFD</w:t>
      </w:r>
      <w:r>
        <w:rPr>
          <w:lang w:val="en-US" w:eastAsia="ko-KR"/>
        </w:rPr>
        <w:t xml:space="preserve"> and dynamic/flexible TDD evaluation, it was agreed to consider FTP3 model at least.</w:t>
      </w:r>
    </w:p>
    <w:tbl>
      <w:tblPr>
        <w:tblStyle w:val="aa"/>
        <w:tblW w:w="0" w:type="auto"/>
        <w:tblLook w:val="04A0" w:firstRow="1" w:lastRow="0" w:firstColumn="1" w:lastColumn="0" w:noHBand="0" w:noVBand="1"/>
      </w:tblPr>
      <w:tblGrid>
        <w:gridCol w:w="9629"/>
      </w:tblGrid>
      <w:tr w:rsidR="00CA6192" w14:paraId="092165E0" w14:textId="77777777" w:rsidTr="00CA6192">
        <w:tc>
          <w:tcPr>
            <w:tcW w:w="9629" w:type="dxa"/>
          </w:tcPr>
          <w:p w14:paraId="636B433F" w14:textId="77777777" w:rsidR="00CA6192" w:rsidRPr="00FC69A9" w:rsidRDefault="00CA6192" w:rsidP="00CA6192">
            <w:pPr>
              <w:rPr>
                <w:b/>
                <w:highlight w:val="green"/>
              </w:rPr>
            </w:pPr>
            <w:r w:rsidRPr="00FC69A9">
              <w:rPr>
                <w:b/>
                <w:highlight w:val="green"/>
              </w:rPr>
              <w:t>Agreement</w:t>
            </w:r>
          </w:p>
          <w:p w14:paraId="24FFB1FD" w14:textId="77777777" w:rsidR="00CA6192" w:rsidRPr="00D55110" w:rsidRDefault="00CA6192" w:rsidP="00CA6192">
            <w:pPr>
              <w:rPr>
                <w:bCs/>
                <w:iCs/>
              </w:rPr>
            </w:pPr>
            <w:r w:rsidRPr="00D55110">
              <w:rPr>
                <w:bCs/>
                <w:iCs/>
              </w:rPr>
              <w:lastRenderedPageBreak/>
              <w:t>Regarding traffic model for SBFD and dynamic/flexible TDD evaluation, at least FTP3 is considered. Performance evaluation comparison between different duplex modes (e.g., legacy static TDD vs. SBFD) should be performed based on the same amount of input traffic.</w:t>
            </w:r>
          </w:p>
          <w:p w14:paraId="005BF22F" w14:textId="77777777" w:rsidR="00CA6192" w:rsidRPr="00D55110" w:rsidRDefault="00CA6192" w:rsidP="00CA6192">
            <w:pPr>
              <w:pStyle w:val="ac"/>
              <w:numPr>
                <w:ilvl w:val="0"/>
                <w:numId w:val="39"/>
              </w:numPr>
              <w:overflowPunct/>
              <w:autoSpaceDE/>
              <w:autoSpaceDN/>
              <w:adjustRightInd/>
              <w:spacing w:after="0"/>
              <w:ind w:leftChars="0"/>
              <w:jc w:val="left"/>
              <w:textAlignment w:val="auto"/>
              <w:rPr>
                <w:bCs/>
              </w:rPr>
            </w:pPr>
            <w:r w:rsidRPr="00D55110">
              <w:rPr>
                <w:rFonts w:hint="eastAsia"/>
                <w:bCs/>
              </w:rPr>
              <w:t>F</w:t>
            </w:r>
            <w:r w:rsidRPr="00D55110">
              <w:rPr>
                <w:bCs/>
              </w:rPr>
              <w:t>FS: other traffic models, e.g., XR, VoIP</w:t>
            </w:r>
          </w:p>
          <w:p w14:paraId="62669C2F" w14:textId="77777777" w:rsidR="00CA6192" w:rsidRPr="00D55110" w:rsidRDefault="00CA6192" w:rsidP="00CA6192">
            <w:pPr>
              <w:pStyle w:val="ac"/>
              <w:numPr>
                <w:ilvl w:val="0"/>
                <w:numId w:val="39"/>
              </w:numPr>
              <w:overflowPunct/>
              <w:autoSpaceDE/>
              <w:autoSpaceDN/>
              <w:adjustRightInd/>
              <w:spacing w:after="0"/>
              <w:ind w:leftChars="0"/>
              <w:jc w:val="left"/>
              <w:textAlignment w:val="auto"/>
              <w:rPr>
                <w:bCs/>
              </w:rPr>
            </w:pPr>
            <w:r w:rsidRPr="00D55110">
              <w:rPr>
                <w:rFonts w:hint="eastAsia"/>
                <w:bCs/>
              </w:rPr>
              <w:t>F</w:t>
            </w:r>
            <w:r w:rsidRPr="00D55110">
              <w:rPr>
                <w:bCs/>
              </w:rPr>
              <w:t>FS: Packet size, traffic load, ratio of DL/UL traffic</w:t>
            </w:r>
          </w:p>
          <w:p w14:paraId="6E5334E7" w14:textId="61773DB2" w:rsidR="00CA6192" w:rsidRPr="00921EC7" w:rsidRDefault="00CA6192" w:rsidP="00921EC7">
            <w:pPr>
              <w:pStyle w:val="ac"/>
              <w:numPr>
                <w:ilvl w:val="0"/>
                <w:numId w:val="39"/>
              </w:numPr>
              <w:overflowPunct/>
              <w:autoSpaceDE/>
              <w:autoSpaceDN/>
              <w:adjustRightInd/>
              <w:spacing w:after="0"/>
              <w:ind w:leftChars="0"/>
              <w:jc w:val="left"/>
              <w:textAlignment w:val="auto"/>
              <w:rPr>
                <w:bCs/>
              </w:rPr>
            </w:pPr>
            <w:r w:rsidRPr="00D55110">
              <w:rPr>
                <w:rFonts w:hint="eastAsia"/>
                <w:bCs/>
              </w:rPr>
              <w:t>F</w:t>
            </w:r>
            <w:r w:rsidRPr="00D55110">
              <w:rPr>
                <w:bCs/>
              </w:rPr>
              <w:t>FS: additionally consider different amount of input traffic at least for adjacent-channel coexistence studies</w:t>
            </w:r>
          </w:p>
        </w:tc>
      </w:tr>
    </w:tbl>
    <w:p w14:paraId="26B2B9EF" w14:textId="77777777" w:rsidR="00C6085D" w:rsidRDefault="00C6085D" w:rsidP="00A342A2">
      <w:pPr>
        <w:rPr>
          <w:lang w:val="en-US" w:eastAsia="ko-KR"/>
        </w:rPr>
      </w:pPr>
    </w:p>
    <w:p w14:paraId="282BD3BE" w14:textId="75026209" w:rsidR="00E81ECF" w:rsidRDefault="00E81ECF" w:rsidP="00CA6192">
      <w:pPr>
        <w:rPr>
          <w:rFonts w:eastAsia="바탕체"/>
          <w:lang w:val="en-US" w:eastAsia="ko-KR"/>
        </w:rPr>
      </w:pPr>
      <w:r>
        <w:rPr>
          <w:rFonts w:eastAsia="바탕체"/>
          <w:lang w:val="en-US" w:eastAsia="ko-KR"/>
        </w:rPr>
        <w:t>C</w:t>
      </w:r>
      <w:r>
        <w:rPr>
          <w:rFonts w:eastAsia="바탕체" w:hint="eastAsia"/>
          <w:lang w:val="en-US" w:eastAsia="ko-KR"/>
        </w:rPr>
        <w:t xml:space="preserve">onsidering </w:t>
      </w:r>
      <w:r>
        <w:rPr>
          <w:rFonts w:eastAsia="바탕체"/>
          <w:lang w:val="en-US" w:eastAsia="ko-KR"/>
        </w:rPr>
        <w:t xml:space="preserve">the </w:t>
      </w:r>
      <w:r w:rsidRPr="00E81ECF">
        <w:rPr>
          <w:rFonts w:eastAsia="바탕체"/>
          <w:lang w:val="en-US" w:eastAsia="ko-KR"/>
        </w:rPr>
        <w:t>burden of evaluation work, it seems appropriate to compare the evaluation results based on the FTP3 model, and not consider other traffic models such as XR or treat it as optional.</w:t>
      </w:r>
    </w:p>
    <w:p w14:paraId="3892414B" w14:textId="43D55CA0" w:rsidR="00E81ECF" w:rsidRDefault="00E81ECF" w:rsidP="00CA6192">
      <w:pPr>
        <w:rPr>
          <w:rFonts w:eastAsia="바탕체"/>
          <w:lang w:val="en-US" w:eastAsia="ko-KR"/>
        </w:rPr>
      </w:pPr>
      <w:r w:rsidRPr="00E81ECF">
        <w:rPr>
          <w:rFonts w:eastAsia="바탕체"/>
          <w:lang w:val="en-US" w:eastAsia="ko-KR"/>
        </w:rPr>
        <w:t xml:space="preserve">For </w:t>
      </w:r>
      <w:r>
        <w:rPr>
          <w:rFonts w:eastAsia="바탕체"/>
          <w:lang w:val="en-US" w:eastAsia="ko-KR"/>
        </w:rPr>
        <w:t xml:space="preserve">the detailed assumption on </w:t>
      </w:r>
      <w:r w:rsidRPr="00E81ECF">
        <w:rPr>
          <w:rFonts w:eastAsia="바탕체"/>
          <w:lang w:val="en-US" w:eastAsia="ko-KR"/>
        </w:rPr>
        <w:t>FTP3 traffic</w:t>
      </w:r>
      <w:r>
        <w:rPr>
          <w:rFonts w:eastAsia="바탕체"/>
          <w:lang w:val="en-US" w:eastAsia="ko-KR"/>
        </w:rPr>
        <w:t xml:space="preserve"> generation</w:t>
      </w:r>
      <w:r w:rsidRPr="00E81ECF">
        <w:rPr>
          <w:rFonts w:eastAsia="바탕체"/>
          <w:lang w:val="en-US" w:eastAsia="ko-KR"/>
        </w:rPr>
        <w:t xml:space="preserve">, the following </w:t>
      </w:r>
      <w:r>
        <w:rPr>
          <w:rFonts w:eastAsia="바탕체"/>
          <w:lang w:val="en-US" w:eastAsia="ko-KR"/>
        </w:rPr>
        <w:t>e</w:t>
      </w:r>
      <w:r w:rsidRPr="00E81ECF">
        <w:rPr>
          <w:rFonts w:eastAsia="바탕체"/>
          <w:lang w:val="en-US" w:eastAsia="ko-KR"/>
        </w:rPr>
        <w:t xml:space="preserve">valuation parameters specific to flexible duplex </w:t>
      </w:r>
      <w:r>
        <w:rPr>
          <w:rFonts w:eastAsia="바탕체"/>
          <w:lang w:val="en-US" w:eastAsia="ko-KR"/>
        </w:rPr>
        <w:t>in</w:t>
      </w:r>
      <w:r w:rsidRPr="00E81ECF">
        <w:rPr>
          <w:rFonts w:eastAsia="바탕체"/>
          <w:lang w:val="en-US" w:eastAsia="ko-KR"/>
        </w:rPr>
        <w:t xml:space="preserve"> TR 38.802 can be considered.</w:t>
      </w:r>
    </w:p>
    <w:p w14:paraId="38730CFE" w14:textId="77777777" w:rsidR="00E81ECF" w:rsidRPr="00921EC7" w:rsidRDefault="00E81ECF" w:rsidP="00921EC7">
      <w:pPr>
        <w:ind w:firstLine="720"/>
        <w:rPr>
          <w:rFonts w:eastAsia="바탕체"/>
          <w:lang w:val="en-US" w:eastAsia="ko-KR"/>
        </w:rPr>
      </w:pPr>
      <w:r w:rsidRPr="00921EC7">
        <w:rPr>
          <w:rFonts w:eastAsia="바탕체"/>
          <w:lang w:val="en-US" w:eastAsia="ko-KR"/>
        </w:rPr>
        <w:t>-</w:t>
      </w:r>
      <w:r w:rsidRPr="00921EC7">
        <w:rPr>
          <w:rFonts w:eastAsia="바탕체"/>
          <w:lang w:val="en-US" w:eastAsia="ko-KR"/>
        </w:rPr>
        <w:tab/>
        <w:t xml:space="preserve">FTP traffic model 3 with packet size 0.1, 0.5 and 2.0Mbytes </w:t>
      </w:r>
    </w:p>
    <w:p w14:paraId="30C644FD" w14:textId="77777777" w:rsidR="00E81ECF" w:rsidRDefault="00E81ECF" w:rsidP="00921EC7">
      <w:pPr>
        <w:ind w:firstLine="720"/>
        <w:rPr>
          <w:rFonts w:eastAsia="바탕체"/>
          <w:lang w:val="en-US" w:eastAsia="ko-KR"/>
        </w:rPr>
      </w:pPr>
      <w:r w:rsidRPr="00921EC7">
        <w:rPr>
          <w:rFonts w:eastAsia="바탕체"/>
          <w:lang w:val="en-US" w:eastAsia="ko-KR"/>
        </w:rPr>
        <w:t>-</w:t>
      </w:r>
      <w:r w:rsidRPr="00921EC7">
        <w:rPr>
          <w:rFonts w:eastAsia="바탕체"/>
          <w:lang w:val="en-US" w:eastAsia="ko-KR"/>
        </w:rPr>
        <w:tab/>
        <w:t xml:space="preserve">Ratio of DL/UL traffic = {2:1}, {4:1} and {1: 1} for optional </w:t>
      </w:r>
    </w:p>
    <w:p w14:paraId="3FF93C35" w14:textId="6B345610" w:rsidR="00E81ECF" w:rsidRDefault="00E81ECF" w:rsidP="00CA6192">
      <w:pPr>
        <w:rPr>
          <w:rFonts w:eastAsia="바탕체"/>
          <w:lang w:val="en-US" w:eastAsia="ko-KR"/>
        </w:rPr>
      </w:pPr>
      <w:r w:rsidRPr="00E81ECF">
        <w:rPr>
          <w:rFonts w:eastAsia="바탕체"/>
          <w:lang w:val="en-US" w:eastAsia="ko-KR"/>
        </w:rPr>
        <w:t xml:space="preserve">However, </w:t>
      </w:r>
      <w:r>
        <w:rPr>
          <w:rFonts w:eastAsia="바탕체"/>
          <w:lang w:val="en-US" w:eastAsia="ko-KR"/>
        </w:rPr>
        <w:t xml:space="preserve">large packet size and packet </w:t>
      </w:r>
      <w:r>
        <w:rPr>
          <w:rFonts w:eastAsia="바탕체" w:hint="eastAsia"/>
          <w:lang w:val="en-US" w:eastAsia="ko-KR"/>
        </w:rPr>
        <w:t xml:space="preserve">arrival </w:t>
      </w:r>
      <w:r>
        <w:rPr>
          <w:rFonts w:eastAsia="바탕체"/>
          <w:lang w:val="en-US" w:eastAsia="ko-KR"/>
        </w:rPr>
        <w:t xml:space="preserve">rate </w:t>
      </w:r>
      <w:r w:rsidRPr="00E81ECF">
        <w:rPr>
          <w:rFonts w:eastAsia="바탕체"/>
          <w:lang w:val="en-US" w:eastAsia="ko-KR"/>
        </w:rPr>
        <w:t xml:space="preserve">in the </w:t>
      </w:r>
      <w:r w:rsidR="00F12536">
        <w:rPr>
          <w:rFonts w:eastAsia="바탕체"/>
          <w:lang w:val="en-US" w:eastAsia="ko-KR"/>
        </w:rPr>
        <w:t>SBFD</w:t>
      </w:r>
      <w:r w:rsidRPr="00E81ECF">
        <w:rPr>
          <w:rFonts w:eastAsia="바탕체"/>
          <w:lang w:val="en-US" w:eastAsia="ko-KR"/>
        </w:rPr>
        <w:t xml:space="preserve"> environment increases the </w:t>
      </w:r>
      <w:r>
        <w:rPr>
          <w:rFonts w:eastAsia="바탕체"/>
          <w:lang w:val="en-US" w:eastAsia="ko-KR"/>
        </w:rPr>
        <w:t>influence</w:t>
      </w:r>
      <w:r w:rsidRPr="00E81ECF">
        <w:rPr>
          <w:rFonts w:eastAsia="바탕체"/>
          <w:lang w:val="en-US" w:eastAsia="ko-KR"/>
        </w:rPr>
        <w:t xml:space="preserve"> of CLI and self-interference, which may decrease the performance of the </w:t>
      </w:r>
      <w:r w:rsidR="00F12536">
        <w:rPr>
          <w:rFonts w:eastAsia="바탕체"/>
          <w:lang w:val="en-US" w:eastAsia="ko-KR"/>
        </w:rPr>
        <w:t>SBFD</w:t>
      </w:r>
      <w:r w:rsidRPr="00E81ECF">
        <w:rPr>
          <w:rFonts w:eastAsia="바탕체"/>
          <w:lang w:val="en-US" w:eastAsia="ko-KR"/>
        </w:rPr>
        <w:t xml:space="preserve"> operation. Considering this, the </w:t>
      </w:r>
      <w:r w:rsidR="00F12536">
        <w:rPr>
          <w:rFonts w:eastAsia="바탕체"/>
          <w:lang w:val="en-US" w:eastAsia="ko-KR"/>
        </w:rPr>
        <w:t>SBFD</w:t>
      </w:r>
      <w:r w:rsidRPr="00E81ECF">
        <w:rPr>
          <w:rFonts w:eastAsia="바탕체"/>
          <w:lang w:val="en-US" w:eastAsia="ko-KR"/>
        </w:rPr>
        <w:t xml:space="preserve"> operation may be </w:t>
      </w:r>
      <w:r>
        <w:rPr>
          <w:rFonts w:eastAsia="바탕체"/>
          <w:lang w:val="en-US" w:eastAsia="ko-KR"/>
        </w:rPr>
        <w:t>suitable</w:t>
      </w:r>
      <w:r w:rsidRPr="00E81ECF">
        <w:rPr>
          <w:rFonts w:eastAsia="바탕체"/>
          <w:lang w:val="en-US" w:eastAsia="ko-KR"/>
        </w:rPr>
        <w:t xml:space="preserve"> in an environment </w:t>
      </w:r>
      <w:r>
        <w:rPr>
          <w:rFonts w:eastAsia="바탕체"/>
          <w:lang w:val="en-US" w:eastAsia="ko-KR"/>
        </w:rPr>
        <w:t>with small traffic load</w:t>
      </w:r>
      <w:r w:rsidRPr="00E81ECF">
        <w:rPr>
          <w:rFonts w:eastAsia="바탕체"/>
          <w:lang w:val="en-US" w:eastAsia="ko-KR"/>
        </w:rPr>
        <w:t xml:space="preserve">. Also, considering </w:t>
      </w:r>
      <w:r>
        <w:rPr>
          <w:rFonts w:eastAsia="바탕체"/>
          <w:lang w:val="en-US" w:eastAsia="ko-KR"/>
        </w:rPr>
        <w:t xml:space="preserve">that </w:t>
      </w:r>
      <w:r w:rsidRPr="00E81ECF">
        <w:rPr>
          <w:rFonts w:eastAsia="바탕체"/>
          <w:lang w:val="en-US" w:eastAsia="ko-KR"/>
        </w:rPr>
        <w:t xml:space="preserve">the UL </w:t>
      </w:r>
      <w:r>
        <w:rPr>
          <w:rFonts w:eastAsia="바탕체"/>
          <w:lang w:val="en-US" w:eastAsia="ko-KR"/>
        </w:rPr>
        <w:t xml:space="preserve">may be performed </w:t>
      </w:r>
      <w:r w:rsidRPr="00E81ECF">
        <w:rPr>
          <w:rFonts w:eastAsia="바탕체"/>
          <w:lang w:val="en-US" w:eastAsia="ko-KR"/>
        </w:rPr>
        <w:t>in the narrow band</w:t>
      </w:r>
      <w:r>
        <w:rPr>
          <w:rFonts w:eastAsia="바탕체"/>
          <w:lang w:val="en-US" w:eastAsia="ko-KR"/>
        </w:rPr>
        <w:t xml:space="preserve"> for </w:t>
      </w:r>
      <w:r w:rsidR="00F12536">
        <w:rPr>
          <w:rFonts w:eastAsia="바탕체"/>
          <w:lang w:val="en-US" w:eastAsia="ko-KR"/>
        </w:rPr>
        <w:t>SBFD</w:t>
      </w:r>
      <w:r>
        <w:rPr>
          <w:rFonts w:eastAsia="바탕체"/>
          <w:lang w:val="en-US" w:eastAsia="ko-KR"/>
        </w:rPr>
        <w:t xml:space="preserve"> operation</w:t>
      </w:r>
      <w:r w:rsidRPr="00E81ECF">
        <w:rPr>
          <w:rFonts w:eastAsia="바탕체"/>
          <w:lang w:val="en-US" w:eastAsia="ko-KR"/>
        </w:rPr>
        <w:t>,</w:t>
      </w:r>
      <w:r>
        <w:rPr>
          <w:rFonts w:eastAsia="바탕체"/>
          <w:lang w:val="en-US" w:eastAsia="ko-KR"/>
        </w:rPr>
        <w:t xml:space="preserve"> evaluation on small packet size can be prioritized for the study.</w:t>
      </w:r>
    </w:p>
    <w:p w14:paraId="0F90FE99" w14:textId="51D68239" w:rsidR="00C6085D" w:rsidRPr="00921EC7" w:rsidRDefault="00E81ECF" w:rsidP="00A342A2">
      <w:pPr>
        <w:rPr>
          <w:b/>
          <w:i/>
          <w:lang w:val="en-US" w:eastAsia="ko-KR"/>
        </w:rPr>
      </w:pPr>
      <w:r w:rsidRPr="00921EC7">
        <w:rPr>
          <w:b/>
          <w:i/>
          <w:lang w:val="en-US" w:eastAsia="ko-KR"/>
        </w:rPr>
        <w:t xml:space="preserve">Proposal 3: </w:t>
      </w:r>
      <w:r w:rsidR="00D10C63" w:rsidRPr="00921EC7">
        <w:rPr>
          <w:b/>
          <w:i/>
          <w:lang w:val="en-US" w:eastAsia="ko-KR"/>
        </w:rPr>
        <w:t xml:space="preserve">For </w:t>
      </w:r>
      <w:r w:rsidR="00F12536">
        <w:rPr>
          <w:b/>
          <w:i/>
          <w:lang w:val="en-US" w:eastAsia="ko-KR"/>
        </w:rPr>
        <w:t>SBFD</w:t>
      </w:r>
      <w:r w:rsidR="00D10C63" w:rsidRPr="00921EC7">
        <w:rPr>
          <w:b/>
          <w:i/>
          <w:lang w:val="en-US" w:eastAsia="ko-KR"/>
        </w:rPr>
        <w:t xml:space="preserve"> evaluation, FTP3 with small packet size and small traffic load is prioritized.</w:t>
      </w:r>
    </w:p>
    <w:p w14:paraId="54120F36" w14:textId="77777777" w:rsidR="00E21790" w:rsidRDefault="00E21790" w:rsidP="00D51D51">
      <w:pPr>
        <w:rPr>
          <w:lang w:val="en-US" w:eastAsia="ko-KR"/>
        </w:rPr>
      </w:pPr>
    </w:p>
    <w:p w14:paraId="5F6F37FF" w14:textId="52F0F07D" w:rsidR="00124837" w:rsidRPr="00A96E03" w:rsidRDefault="00124837" w:rsidP="00124837">
      <w:pPr>
        <w:pStyle w:val="1"/>
      </w:pPr>
      <w:r w:rsidRPr="00A96E03">
        <w:t xml:space="preserve">Initial performance evaluation results </w:t>
      </w:r>
    </w:p>
    <w:p w14:paraId="5E04B704" w14:textId="77777777" w:rsidR="00CE75D7" w:rsidRPr="00A96E03" w:rsidRDefault="007C25B8" w:rsidP="00D51D51">
      <w:pPr>
        <w:rPr>
          <w:rFonts w:eastAsia="바탕체"/>
          <w:lang w:val="en-US" w:eastAsia="ko-KR"/>
        </w:rPr>
      </w:pPr>
      <w:r w:rsidRPr="00A96E03">
        <w:rPr>
          <w:rFonts w:eastAsia="바탕체" w:hint="eastAsia"/>
          <w:lang w:val="en-US" w:eastAsia="ko-KR"/>
        </w:rPr>
        <w:t>This section provide</w:t>
      </w:r>
      <w:r w:rsidRPr="00A96E03">
        <w:rPr>
          <w:rFonts w:eastAsia="바탕체"/>
          <w:lang w:val="en-US" w:eastAsia="ko-KR"/>
        </w:rPr>
        <w:t>s</w:t>
      </w:r>
      <w:r w:rsidRPr="00A96E03">
        <w:rPr>
          <w:rFonts w:eastAsia="바탕체" w:hint="eastAsia"/>
          <w:lang w:val="en-US" w:eastAsia="ko-KR"/>
        </w:rPr>
        <w:t xml:space="preserve"> our initial evaluation results on subband non-overlapping</w:t>
      </w:r>
      <w:r w:rsidRPr="00A96E03">
        <w:rPr>
          <w:rFonts w:eastAsia="바탕체"/>
          <w:lang w:val="en-US" w:eastAsia="ko-KR"/>
        </w:rPr>
        <w:t xml:space="preserve"> full duplex. </w:t>
      </w:r>
    </w:p>
    <w:p w14:paraId="0087F009" w14:textId="2F5C443B" w:rsidR="007C25B8" w:rsidRDefault="00221FE4" w:rsidP="00D51D51">
      <w:pPr>
        <w:rPr>
          <w:rFonts w:eastAsia="바탕체"/>
          <w:lang w:val="en-US" w:eastAsia="ko-KR"/>
        </w:rPr>
      </w:pPr>
      <w:r w:rsidRPr="00A96E03">
        <w:rPr>
          <w:rFonts w:eastAsia="바탕체"/>
          <w:lang w:val="en-US" w:eastAsia="ko-KR"/>
        </w:rPr>
        <w:t xml:space="preserve">For the evaluation, </w:t>
      </w:r>
      <w:r w:rsidR="00CE732A" w:rsidRPr="00A96E03">
        <w:rPr>
          <w:rFonts w:eastAsia="바탕체"/>
          <w:lang w:val="en-US" w:eastAsia="ko-KR"/>
        </w:rPr>
        <w:t xml:space="preserve">throughput and latency performance between HD </w:t>
      </w:r>
      <w:r w:rsidR="00B67959" w:rsidRPr="00A96E03">
        <w:rPr>
          <w:rFonts w:eastAsia="바탕체" w:hint="eastAsia"/>
          <w:lang w:val="en-US" w:eastAsia="ko-KR"/>
        </w:rPr>
        <w:t xml:space="preserve">TDD </w:t>
      </w:r>
      <w:r w:rsidR="00CE732A" w:rsidRPr="00A96E03">
        <w:rPr>
          <w:rFonts w:eastAsia="바탕체"/>
          <w:lang w:val="en-US" w:eastAsia="ko-KR"/>
        </w:rPr>
        <w:t xml:space="preserve">and </w:t>
      </w:r>
      <w:r w:rsidR="00F12536">
        <w:rPr>
          <w:rFonts w:eastAsia="바탕체"/>
          <w:lang w:val="en-US" w:eastAsia="ko-KR"/>
        </w:rPr>
        <w:t>SBFD</w:t>
      </w:r>
      <w:r w:rsidR="00CE75D7" w:rsidRPr="00A96E03">
        <w:rPr>
          <w:rFonts w:eastAsia="바탕체"/>
          <w:lang w:val="en-US" w:eastAsia="ko-KR"/>
        </w:rPr>
        <w:t xml:space="preserve"> </w:t>
      </w:r>
      <w:r w:rsidR="00CE75D7" w:rsidRPr="00A96E03">
        <w:rPr>
          <w:rFonts w:eastAsia="바탕체" w:hint="eastAsia"/>
          <w:lang w:val="en-US" w:eastAsia="ko-KR"/>
        </w:rPr>
        <w:t xml:space="preserve">are </w:t>
      </w:r>
      <w:r w:rsidR="00CE75D7" w:rsidRPr="00A96E03">
        <w:rPr>
          <w:rFonts w:eastAsia="바탕체"/>
          <w:lang w:val="en-US" w:eastAsia="ko-KR"/>
        </w:rPr>
        <w:t>compared</w:t>
      </w:r>
      <w:r w:rsidR="00CE732A" w:rsidRPr="00A96E03">
        <w:rPr>
          <w:rFonts w:eastAsia="바탕체"/>
          <w:lang w:val="en-US" w:eastAsia="ko-KR"/>
        </w:rPr>
        <w:t xml:space="preserve">. </w:t>
      </w:r>
      <w:r w:rsidR="00595C83" w:rsidRPr="00A96E03">
        <w:rPr>
          <w:rFonts w:eastAsia="바탕체"/>
          <w:lang w:val="en-US" w:eastAsia="ko-KR"/>
        </w:rPr>
        <w:t xml:space="preserve">For performance comparison, </w:t>
      </w:r>
      <w:r w:rsidR="00934527">
        <w:rPr>
          <w:rFonts w:eastAsia="바탕체"/>
          <w:lang w:val="en-US" w:eastAsia="ko-KR"/>
        </w:rPr>
        <w:t xml:space="preserve">following frame structure (i.e., Alt 1 in the agreement in RAN1#109-e) for the legacy TDD and SBFD operation </w:t>
      </w:r>
      <w:r w:rsidR="00595C83" w:rsidRPr="00A96E03">
        <w:rPr>
          <w:rFonts w:eastAsia="바탕체"/>
          <w:lang w:val="en-US" w:eastAsia="ko-KR"/>
        </w:rPr>
        <w:t>is assumed.</w:t>
      </w:r>
    </w:p>
    <w:p w14:paraId="1965FDBF" w14:textId="77777777" w:rsidR="00934527" w:rsidRPr="008D7F25" w:rsidRDefault="00934527" w:rsidP="00934527">
      <w:pPr>
        <w:numPr>
          <w:ilvl w:val="0"/>
          <w:numId w:val="39"/>
        </w:numPr>
        <w:overflowPunct/>
        <w:autoSpaceDE/>
        <w:autoSpaceDN/>
        <w:adjustRightInd/>
        <w:spacing w:after="0"/>
        <w:jc w:val="left"/>
        <w:textAlignment w:val="auto"/>
      </w:pPr>
      <w:r w:rsidRPr="008D7F25">
        <w:t xml:space="preserve">Alt 1 (No SBFD DL subband in the slots/symbols that correspond to UL slots/symbols in legacy TDD): </w:t>
      </w:r>
    </w:p>
    <w:p w14:paraId="78C43D48" w14:textId="77777777" w:rsidR="00934527" w:rsidRPr="008D7F25" w:rsidRDefault="00934527" w:rsidP="00934527">
      <w:pPr>
        <w:numPr>
          <w:ilvl w:val="1"/>
          <w:numId w:val="39"/>
        </w:numPr>
        <w:overflowPunct/>
        <w:autoSpaceDE/>
        <w:autoSpaceDN/>
        <w:adjustRightInd/>
        <w:spacing w:after="0"/>
        <w:jc w:val="left"/>
        <w:textAlignment w:val="auto"/>
      </w:pPr>
      <w:r w:rsidRPr="008D7F25">
        <w:rPr>
          <w:rFonts w:hint="eastAsia"/>
        </w:rPr>
        <w:t>L</w:t>
      </w:r>
      <w:r w:rsidRPr="008D7F25">
        <w:t>egacy TDD: Static TDD UL/DL configuration with {DDDSU}, where S=[12D:2G:0U]</w:t>
      </w:r>
    </w:p>
    <w:p w14:paraId="1B6FFC81" w14:textId="77777777" w:rsidR="00934527" w:rsidRPr="008D7F25" w:rsidRDefault="00934527" w:rsidP="00934527">
      <w:pPr>
        <w:numPr>
          <w:ilvl w:val="1"/>
          <w:numId w:val="39"/>
        </w:numPr>
        <w:overflowPunct/>
        <w:autoSpaceDE/>
        <w:autoSpaceDN/>
        <w:adjustRightInd/>
        <w:spacing w:after="0"/>
        <w:jc w:val="left"/>
        <w:textAlignment w:val="auto"/>
      </w:pPr>
      <w:r w:rsidRPr="008D7F25">
        <w:rPr>
          <w:rFonts w:hint="eastAsia"/>
        </w:rPr>
        <w:t>S</w:t>
      </w:r>
      <w:r w:rsidRPr="008D7F25">
        <w:t xml:space="preserve">BFD: Frame structure#1 (DXXXU), where X denotes a SBFD slot. In time domain, SBFD UL subband spans all the symbols in a SBFD slot. In frequency domain, SBFD UL subband is </w:t>
      </w:r>
      <w:r w:rsidRPr="0026477D">
        <w:t xml:space="preserve">about </w:t>
      </w:r>
      <w:r w:rsidRPr="00921EC7">
        <w:t>[20%]</w:t>
      </w:r>
      <w:r w:rsidRPr="0026477D">
        <w:t xml:space="preserve"> of</w:t>
      </w:r>
      <w:r w:rsidRPr="008D7F25">
        <w:t xml:space="preserve"> the channel bandwidth.</w:t>
      </w:r>
    </w:p>
    <w:p w14:paraId="674D3E90" w14:textId="3414DDE7" w:rsidR="00934527" w:rsidRDefault="00934527" w:rsidP="00D51D51">
      <w:pPr>
        <w:rPr>
          <w:rFonts w:eastAsia="바탕체"/>
          <w:lang w:val="en-US" w:eastAsia="ko-KR"/>
        </w:rPr>
      </w:pPr>
      <w:r>
        <w:rPr>
          <w:rFonts w:eastAsia="바탕체" w:hint="eastAsia"/>
          <w:lang w:eastAsia="ko-KR"/>
        </w:rPr>
        <w:t xml:space="preserve">DL and UL resource for the legacy TDD and </w:t>
      </w:r>
      <w:r w:rsidR="00F12536">
        <w:rPr>
          <w:rFonts w:eastAsia="바탕체" w:hint="eastAsia"/>
          <w:lang w:eastAsia="ko-KR"/>
        </w:rPr>
        <w:t>SBFD</w:t>
      </w:r>
      <w:r>
        <w:rPr>
          <w:rFonts w:eastAsia="바탕체" w:hint="eastAsia"/>
          <w:lang w:eastAsia="ko-KR"/>
        </w:rPr>
        <w:t xml:space="preserve"> operation is illustrated in Figure 1. </w:t>
      </w:r>
      <w:r>
        <w:rPr>
          <w:rFonts w:eastAsia="바탕체"/>
          <w:lang w:eastAsia="ko-KR"/>
        </w:rPr>
        <w:t xml:space="preserve">For the evaluation, </w:t>
      </w:r>
      <w:r w:rsidRPr="000D5083">
        <w:t xml:space="preserve">SBFD Subband configuration#1 </w:t>
      </w:r>
      <w:r w:rsidRPr="0026477D">
        <w:t xml:space="preserve">with </w:t>
      </w:r>
      <w:r w:rsidRPr="00921EC7">
        <w:t>{DUD} pattern</w:t>
      </w:r>
      <w:r>
        <w:t xml:space="preserve"> and </w:t>
      </w:r>
      <w:r w:rsidRPr="00A96E03">
        <w:rPr>
          <w:rFonts w:eastAsia="바탕체"/>
          <w:lang w:val="en-US" w:eastAsia="ko-KR"/>
        </w:rPr>
        <w:t xml:space="preserve">total 14 PRBs of guard band is </w:t>
      </w:r>
      <w:r>
        <w:rPr>
          <w:rFonts w:eastAsia="바탕체"/>
          <w:lang w:val="en-US" w:eastAsia="ko-KR"/>
        </w:rPr>
        <w:t>assumed.</w:t>
      </w:r>
    </w:p>
    <w:p w14:paraId="1A5D06BE" w14:textId="77777777" w:rsidR="00CE732A" w:rsidRPr="00A96E03" w:rsidRDefault="00CE732A" w:rsidP="00D51D51">
      <w:pPr>
        <w:rPr>
          <w:lang w:val="en-US" w:eastAsia="ko-KR"/>
        </w:rPr>
      </w:pPr>
    </w:p>
    <w:p w14:paraId="2E2D762D" w14:textId="016FF6C5" w:rsidR="00221FE4" w:rsidRPr="00921EC7" w:rsidRDefault="00A96E03" w:rsidP="00221FE4">
      <w:pPr>
        <w:jc w:val="center"/>
        <w:rPr>
          <w:lang w:eastAsia="ko-KR"/>
        </w:rPr>
      </w:pPr>
      <w:r w:rsidRPr="00A96E03">
        <w:rPr>
          <w:noProof/>
          <w:lang w:val="en-US" w:eastAsia="ko-KR"/>
        </w:rPr>
        <w:t xml:space="preserve"> </w:t>
      </w:r>
      <w:r w:rsidRPr="00A96E03">
        <w:rPr>
          <w:noProof/>
          <w:lang w:val="en-US" w:eastAsia="ko-KR"/>
        </w:rPr>
        <w:drawing>
          <wp:inline distT="0" distB="0" distL="0" distR="0" wp14:anchorId="1E6888D4" wp14:editId="3062E4B3">
            <wp:extent cx="2702725" cy="1548000"/>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2725" cy="1548000"/>
                    </a:xfrm>
                    <a:prstGeom prst="rect">
                      <a:avLst/>
                    </a:prstGeom>
                  </pic:spPr>
                </pic:pic>
              </a:graphicData>
            </a:graphic>
          </wp:inline>
        </w:drawing>
      </w:r>
      <w:r w:rsidR="00221FE4" w:rsidRPr="00A96E03">
        <w:rPr>
          <w:rFonts w:hint="eastAsia"/>
          <w:lang w:val="en-US" w:eastAsia="ko-KR"/>
        </w:rPr>
        <w:t xml:space="preserve"> </w:t>
      </w:r>
      <w:r w:rsidRPr="00A96E03">
        <w:rPr>
          <w:noProof/>
          <w:lang w:val="en-US" w:eastAsia="ko-KR"/>
        </w:rPr>
        <w:t xml:space="preserve"> </w:t>
      </w:r>
      <w:r>
        <w:rPr>
          <w:noProof/>
          <w:lang w:val="en-US" w:eastAsia="ko-KR"/>
        </w:rPr>
        <w:t xml:space="preserve">       </w:t>
      </w:r>
      <w:r w:rsidRPr="00A96E03">
        <w:rPr>
          <w:noProof/>
          <w:lang w:val="en-US" w:eastAsia="ko-KR"/>
        </w:rPr>
        <w:drawing>
          <wp:inline distT="0" distB="0" distL="0" distR="0" wp14:anchorId="04245894" wp14:editId="1000E7B4">
            <wp:extent cx="2702725" cy="1548000"/>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725" cy="1548000"/>
                    </a:xfrm>
                    <a:prstGeom prst="rect">
                      <a:avLst/>
                    </a:prstGeom>
                  </pic:spPr>
                </pic:pic>
              </a:graphicData>
            </a:graphic>
          </wp:inline>
        </w:drawing>
      </w:r>
    </w:p>
    <w:p w14:paraId="643715D2" w14:textId="1CD8747F" w:rsidR="00221FE4" w:rsidRPr="00A96E03" w:rsidRDefault="00221FE4" w:rsidP="00921EC7">
      <w:pPr>
        <w:ind w:firstLineChars="700" w:firstLine="1540"/>
        <w:rPr>
          <w:lang w:val="en-US" w:eastAsia="ko-KR"/>
        </w:rPr>
      </w:pPr>
      <w:r w:rsidRPr="00A96E03">
        <w:rPr>
          <w:lang w:val="en-US" w:eastAsia="ko-KR"/>
        </w:rPr>
        <w:t xml:space="preserve">(a) </w:t>
      </w:r>
      <w:r w:rsidR="00934527">
        <w:rPr>
          <w:lang w:val="en-US" w:eastAsia="ko-KR"/>
        </w:rPr>
        <w:t>Legacy TDD (</w:t>
      </w:r>
      <w:r w:rsidRPr="00A96E03">
        <w:rPr>
          <w:rFonts w:hint="eastAsia"/>
          <w:lang w:val="en-US" w:eastAsia="ko-KR"/>
        </w:rPr>
        <w:t>HD only</w:t>
      </w:r>
      <w:r w:rsidR="00934527">
        <w:rPr>
          <w:lang w:val="en-US" w:eastAsia="ko-KR"/>
        </w:rPr>
        <w:t>)</w:t>
      </w:r>
      <w:r w:rsidRPr="00A96E03">
        <w:rPr>
          <w:lang w:val="en-US" w:eastAsia="ko-KR"/>
        </w:rPr>
        <w:t xml:space="preserve">  </w:t>
      </w:r>
      <w:r w:rsidR="00A96E03">
        <w:rPr>
          <w:lang w:val="en-US" w:eastAsia="ko-KR"/>
        </w:rPr>
        <w:t xml:space="preserve">    </w:t>
      </w:r>
      <w:r w:rsidRPr="00A96E03">
        <w:rPr>
          <w:lang w:val="en-US" w:eastAsia="ko-KR"/>
        </w:rPr>
        <w:t xml:space="preserve">                                 (b) </w:t>
      </w:r>
      <w:r w:rsidR="00F12536">
        <w:rPr>
          <w:lang w:val="en-US" w:eastAsia="ko-KR"/>
        </w:rPr>
        <w:t>SBFD</w:t>
      </w:r>
      <w:r w:rsidR="00934527">
        <w:rPr>
          <w:lang w:val="en-US" w:eastAsia="ko-KR"/>
        </w:rPr>
        <w:t xml:space="preserve"> (HD and </w:t>
      </w:r>
      <w:r w:rsidR="00F12536">
        <w:rPr>
          <w:lang w:val="en-US" w:eastAsia="ko-KR"/>
        </w:rPr>
        <w:t>SBFD</w:t>
      </w:r>
      <w:r w:rsidR="00934527">
        <w:rPr>
          <w:lang w:val="en-US" w:eastAsia="ko-KR"/>
        </w:rPr>
        <w:t>)</w:t>
      </w:r>
    </w:p>
    <w:p w14:paraId="47CA99A7" w14:textId="0A85FDAA" w:rsidR="00221FE4" w:rsidRPr="00A96E03" w:rsidRDefault="00221FE4" w:rsidP="00221FE4">
      <w:pPr>
        <w:jc w:val="center"/>
        <w:rPr>
          <w:rFonts w:eastAsia="바탕체"/>
          <w:b/>
          <w:lang w:val="en-US" w:eastAsia="ko-KR"/>
        </w:rPr>
      </w:pPr>
      <w:r w:rsidRPr="00A96E03">
        <w:rPr>
          <w:rFonts w:eastAsia="바탕체" w:hint="eastAsia"/>
          <w:b/>
          <w:lang w:val="en-US" w:eastAsia="ko-KR"/>
        </w:rPr>
        <w:t xml:space="preserve">Figure 1. DL/UL resource configuration for (a) </w:t>
      </w:r>
      <w:r w:rsidR="00934527">
        <w:rPr>
          <w:rFonts w:eastAsia="바탕체"/>
          <w:b/>
          <w:lang w:val="en-US" w:eastAsia="ko-KR"/>
        </w:rPr>
        <w:t>legacy TDD</w:t>
      </w:r>
      <w:r w:rsidRPr="00A96E03">
        <w:rPr>
          <w:rFonts w:eastAsia="바탕체" w:hint="eastAsia"/>
          <w:b/>
          <w:lang w:val="en-US" w:eastAsia="ko-KR"/>
        </w:rPr>
        <w:t xml:space="preserve"> and (b) </w:t>
      </w:r>
      <w:r w:rsidR="00F12536">
        <w:rPr>
          <w:rFonts w:eastAsia="바탕체" w:hint="eastAsia"/>
          <w:b/>
          <w:lang w:val="en-US" w:eastAsia="ko-KR"/>
        </w:rPr>
        <w:t>SBFD</w:t>
      </w:r>
    </w:p>
    <w:p w14:paraId="0FCFA3C4" w14:textId="77777777" w:rsidR="00C50A1C" w:rsidRPr="00A96E03" w:rsidRDefault="00C50A1C" w:rsidP="00D51D51">
      <w:pPr>
        <w:rPr>
          <w:rFonts w:eastAsia="바탕체"/>
          <w:lang w:val="en-US" w:eastAsia="ko-KR"/>
        </w:rPr>
      </w:pPr>
    </w:p>
    <w:p w14:paraId="73BC14FB" w14:textId="0ECD34EA" w:rsidR="006674C4" w:rsidRPr="00A96E03" w:rsidRDefault="00197AAC" w:rsidP="006674C4">
      <w:pPr>
        <w:rPr>
          <w:rFonts w:eastAsia="바탕체"/>
          <w:lang w:val="en-US" w:eastAsia="ko-KR"/>
        </w:rPr>
      </w:pPr>
      <w:r>
        <w:rPr>
          <w:rFonts w:eastAsia="바탕체"/>
          <w:lang w:val="en-US" w:eastAsia="ko-KR"/>
        </w:rPr>
        <w:t>T</w:t>
      </w:r>
      <w:r w:rsidR="00F175FD">
        <w:rPr>
          <w:rFonts w:eastAsia="바탕체"/>
          <w:lang w:val="en-US" w:eastAsia="ko-KR"/>
        </w:rPr>
        <w:t>wo</w:t>
      </w:r>
      <w:r w:rsidR="00F175FD" w:rsidRPr="00A96E03">
        <w:rPr>
          <w:rFonts w:eastAsia="바탕체"/>
          <w:lang w:val="en-US" w:eastAsia="ko-KR"/>
        </w:rPr>
        <w:t xml:space="preserve"> </w:t>
      </w:r>
      <w:r w:rsidR="006674C4" w:rsidRPr="00A96E03">
        <w:rPr>
          <w:rFonts w:eastAsia="바탕체"/>
          <w:lang w:val="en-US" w:eastAsia="ko-KR"/>
        </w:rPr>
        <w:t xml:space="preserve">packet sizes are considered for the evaluation. DL/UL packet sizes corresponding to </w:t>
      </w:r>
      <w:r w:rsidR="00D6613F" w:rsidRPr="00A96E03">
        <w:rPr>
          <w:rFonts w:eastAsia="바탕체"/>
          <w:lang w:val="en-US" w:eastAsia="ko-KR"/>
        </w:rPr>
        <w:t>p</w:t>
      </w:r>
      <w:r w:rsidR="006674C4" w:rsidRPr="00A96E03">
        <w:rPr>
          <w:rFonts w:eastAsia="바탕체"/>
          <w:lang w:val="en-US" w:eastAsia="ko-KR"/>
        </w:rPr>
        <w:t>acket sizes 1</w:t>
      </w:r>
      <w:r w:rsidR="00F175FD">
        <w:rPr>
          <w:rFonts w:eastAsia="바탕체"/>
          <w:lang w:val="en-US" w:eastAsia="ko-KR"/>
        </w:rPr>
        <w:t xml:space="preserve"> and </w:t>
      </w:r>
      <w:r w:rsidR="006674C4" w:rsidRPr="00A96E03">
        <w:rPr>
          <w:rFonts w:eastAsia="바탕체"/>
          <w:lang w:val="en-US" w:eastAsia="ko-KR"/>
        </w:rPr>
        <w:t>2 are shown in Table 1.</w:t>
      </w:r>
    </w:p>
    <w:p w14:paraId="57F42A35" w14:textId="54AB7D21" w:rsidR="00E1216A" w:rsidRPr="00A96E03" w:rsidRDefault="006674C4">
      <w:pPr>
        <w:rPr>
          <w:rFonts w:eastAsia="바탕체"/>
          <w:lang w:val="en-US" w:eastAsia="ko-KR"/>
        </w:rPr>
      </w:pPr>
      <w:r w:rsidRPr="00A96E03">
        <w:rPr>
          <w:rFonts w:eastAsia="바탕체"/>
          <w:lang w:val="en-US" w:eastAsia="ko-KR"/>
        </w:rPr>
        <w:t xml:space="preserve">In addition, </w:t>
      </w:r>
      <w:r w:rsidR="00E1216A" w:rsidRPr="00A96E03">
        <w:rPr>
          <w:rFonts w:eastAsia="바탕체"/>
          <w:lang w:val="en-US" w:eastAsia="ko-KR"/>
        </w:rPr>
        <w:t xml:space="preserve">ASIR is assumed to reflect the effects of SI and CLI on the DL/UL performance. </w:t>
      </w:r>
      <w:r w:rsidR="00CE6810" w:rsidRPr="00A96E03">
        <w:rPr>
          <w:rFonts w:eastAsia="바탕체"/>
          <w:lang w:val="en-US" w:eastAsia="ko-KR"/>
        </w:rPr>
        <w:t xml:space="preserve">The ASIR implies the adjacent subband interference ratio and is defined as the ratio of the power transmitted on one subband to the total interference received by a receiver on the adjacent subband, due to both transmitter and receiver imperfections without considering channel. </w:t>
      </w:r>
      <w:r w:rsidR="00716106">
        <w:rPr>
          <w:rFonts w:eastAsia="바탕체"/>
          <w:lang w:val="en-US" w:eastAsia="ko-KR"/>
        </w:rPr>
        <w:t xml:space="preserve">For the evaluation, frequency flat </w:t>
      </w:r>
      <w:r w:rsidR="00E1216A" w:rsidRPr="00A96E03">
        <w:rPr>
          <w:rFonts w:eastAsia="바탕체"/>
          <w:lang w:val="en-US" w:eastAsia="ko-KR"/>
        </w:rPr>
        <w:t xml:space="preserve">ASIR value </w:t>
      </w:r>
      <w:r w:rsidR="00CD5425">
        <w:rPr>
          <w:rFonts w:eastAsia="바탕체"/>
          <w:lang w:val="en-US" w:eastAsia="ko-KR"/>
        </w:rPr>
        <w:t xml:space="preserve">as provided in Table 2 is assumed. </w:t>
      </w:r>
      <w:r w:rsidR="009D24DA">
        <w:rPr>
          <w:rFonts w:eastAsia="바탕체"/>
          <w:lang w:val="en-US" w:eastAsia="ko-KR"/>
        </w:rPr>
        <w:t xml:space="preserve">ASIR_BS_BS and ASIR_UE_UE in the table refer the ASIR value applied to </w:t>
      </w:r>
      <w:r w:rsidR="009D24DA" w:rsidRPr="00056A44">
        <w:t>inter-site gNB-gNB co-channel inter-subband CLI</w:t>
      </w:r>
      <w:r w:rsidR="009D24DA" w:rsidRPr="00A96E03" w:rsidDel="00CD5425">
        <w:rPr>
          <w:rFonts w:eastAsia="바탕체"/>
          <w:lang w:val="en-US" w:eastAsia="ko-KR"/>
        </w:rPr>
        <w:t xml:space="preserve"> </w:t>
      </w:r>
      <w:r w:rsidR="009D24DA">
        <w:rPr>
          <w:rFonts w:eastAsia="바탕체"/>
          <w:lang w:val="en-US" w:eastAsia="ko-KR"/>
        </w:rPr>
        <w:t xml:space="preserve">and </w:t>
      </w:r>
      <w:r w:rsidR="009D24DA" w:rsidRPr="00056A44">
        <w:t>UE-UE co-channel inter-subband CLI</w:t>
      </w:r>
      <w:r w:rsidR="009D24DA">
        <w:t>,</w:t>
      </w:r>
      <w:r w:rsidR="009D24DA" w:rsidRPr="00A96E03" w:rsidDel="00CD5425">
        <w:rPr>
          <w:rFonts w:eastAsia="바탕체"/>
          <w:lang w:val="en-US" w:eastAsia="ko-KR"/>
        </w:rPr>
        <w:t xml:space="preserve"> </w:t>
      </w:r>
      <w:r w:rsidR="009D24DA">
        <w:rPr>
          <w:rFonts w:eastAsia="바탕체"/>
          <w:lang w:val="en-US" w:eastAsia="ko-KR"/>
        </w:rPr>
        <w:t>respectively.</w:t>
      </w:r>
    </w:p>
    <w:p w14:paraId="20D6CA59" w14:textId="64C0A586" w:rsidR="005B7606" w:rsidRPr="00A96E03" w:rsidRDefault="000C2176" w:rsidP="005B7606">
      <w:pPr>
        <w:rPr>
          <w:rFonts w:eastAsia="바탕체"/>
          <w:lang w:val="en-US" w:eastAsia="ko-KR"/>
        </w:rPr>
      </w:pPr>
      <w:r>
        <w:rPr>
          <w:rFonts w:eastAsia="바탕체"/>
          <w:lang w:val="en-US" w:eastAsia="ko-KR"/>
        </w:rPr>
        <w:t xml:space="preserve">For the evaluation, the same DL Tx power of gNB is assumed for HD and SBFD slot, so Tx power density per RE is increased in SBFD slot compared to HD slot. Regarding the channel model, large-scale fading is considered only. </w:t>
      </w:r>
      <w:r w:rsidR="005B7606" w:rsidRPr="00A96E03">
        <w:rPr>
          <w:rFonts w:eastAsia="바탕체"/>
          <w:lang w:val="en-US" w:eastAsia="ko-KR"/>
        </w:rPr>
        <w:t>Other detailed evaluation assumptions are provided in Table 3 in Annex</w:t>
      </w:r>
      <w:r w:rsidR="009308BC" w:rsidRPr="00A96E03">
        <w:rPr>
          <w:rFonts w:eastAsia="바탕체"/>
          <w:lang w:val="en-US" w:eastAsia="ko-KR"/>
        </w:rPr>
        <w:t xml:space="preserve"> 1</w:t>
      </w:r>
      <w:r w:rsidR="005B7606" w:rsidRPr="00A96E03">
        <w:rPr>
          <w:rFonts w:eastAsia="바탕체"/>
          <w:lang w:val="en-US" w:eastAsia="ko-KR"/>
        </w:rPr>
        <w:t xml:space="preserve">. </w:t>
      </w:r>
    </w:p>
    <w:p w14:paraId="1B36D003" w14:textId="77777777" w:rsidR="005B7606" w:rsidRPr="00A96E03" w:rsidRDefault="005B7606" w:rsidP="00465C15">
      <w:pPr>
        <w:rPr>
          <w:rFonts w:eastAsia="바탕체"/>
          <w:lang w:val="en-US" w:eastAsia="ko-KR"/>
        </w:rPr>
      </w:pPr>
    </w:p>
    <w:p w14:paraId="5BAB9688" w14:textId="13C30460" w:rsidR="00591B70" w:rsidRPr="00A96E03" w:rsidRDefault="00591B70" w:rsidP="00591B70">
      <w:pPr>
        <w:jc w:val="center"/>
        <w:rPr>
          <w:rFonts w:eastAsia="바탕체"/>
          <w:b/>
          <w:lang w:val="en-US" w:eastAsia="ko-KR"/>
        </w:rPr>
      </w:pPr>
      <w:r w:rsidRPr="00A96E03">
        <w:rPr>
          <w:rFonts w:eastAsia="바탕체" w:hint="eastAsia"/>
          <w:b/>
          <w:lang w:val="en-US" w:eastAsia="ko-KR"/>
        </w:rPr>
        <w:t xml:space="preserve">Table </w:t>
      </w:r>
      <w:r w:rsidRPr="00A96E03">
        <w:rPr>
          <w:rFonts w:eastAsia="바탕체"/>
          <w:b/>
          <w:lang w:val="en-US" w:eastAsia="ko-KR"/>
        </w:rPr>
        <w:t xml:space="preserve">1. Evaluation assumption on DL/UL </w:t>
      </w:r>
      <w:r w:rsidRPr="00A96E03">
        <w:rPr>
          <w:rFonts w:eastAsia="바탕체" w:hint="eastAsia"/>
          <w:b/>
          <w:lang w:val="en-US" w:eastAsia="ko-KR"/>
        </w:rPr>
        <w:t xml:space="preserve">packet </w:t>
      </w:r>
      <w:r w:rsidRPr="00A96E03">
        <w:rPr>
          <w:rFonts w:eastAsia="바탕체"/>
          <w:b/>
          <w:lang w:val="en-US" w:eastAsia="ko-KR"/>
        </w:rPr>
        <w:t>size</w:t>
      </w:r>
    </w:p>
    <w:tbl>
      <w:tblPr>
        <w:tblW w:w="4252" w:type="dxa"/>
        <w:jc w:val="center"/>
        <w:tblCellMar>
          <w:left w:w="99" w:type="dxa"/>
          <w:right w:w="99" w:type="dxa"/>
        </w:tblCellMar>
        <w:tblLook w:val="04A0" w:firstRow="1" w:lastRow="0" w:firstColumn="1" w:lastColumn="0" w:noHBand="0" w:noVBand="1"/>
      </w:tblPr>
      <w:tblGrid>
        <w:gridCol w:w="1304"/>
        <w:gridCol w:w="1474"/>
        <w:gridCol w:w="1474"/>
      </w:tblGrid>
      <w:tr w:rsidR="00591B70" w:rsidRPr="00A96E03" w14:paraId="26ACA712" w14:textId="77777777" w:rsidTr="00595C83">
        <w:trPr>
          <w:trHeight w:val="330"/>
          <w:jc w:val="center"/>
        </w:trPr>
        <w:tc>
          <w:tcPr>
            <w:tcW w:w="130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60BAD8B7" w14:textId="77777777" w:rsidR="00591B70" w:rsidRPr="00A96E03"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sidRPr="00A96E03">
              <w:rPr>
                <w:rFonts w:ascii="Arial" w:hAnsi="Arial" w:cs="Arial"/>
                <w:color w:val="000000"/>
                <w:sz w:val="18"/>
                <w:szCs w:val="18"/>
                <w:lang w:val="en-US" w:eastAsia="ko-KR"/>
              </w:rPr>
              <w:t xml:space="preserve">　</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7B18C13D" w14:textId="77777777" w:rsidR="00591B70" w:rsidRPr="00A96E03" w:rsidRDefault="00591B70" w:rsidP="00595C83">
            <w:pPr>
              <w:overflowPunct/>
              <w:autoSpaceDE/>
              <w:autoSpaceDN/>
              <w:adjustRightInd/>
              <w:spacing w:after="0"/>
              <w:jc w:val="center"/>
              <w:textAlignment w:val="auto"/>
              <w:rPr>
                <w:rFonts w:ascii="Arial" w:hAnsi="Arial" w:cs="Arial"/>
                <w:b/>
                <w:color w:val="000000"/>
                <w:sz w:val="18"/>
                <w:szCs w:val="18"/>
                <w:lang w:val="en-US" w:eastAsia="ko-KR"/>
              </w:rPr>
            </w:pPr>
            <w:r w:rsidRPr="00A96E03">
              <w:rPr>
                <w:rFonts w:ascii="Arial" w:hAnsi="Arial" w:cs="Arial"/>
                <w:b/>
                <w:color w:val="000000"/>
                <w:sz w:val="18"/>
                <w:szCs w:val="18"/>
                <w:lang w:val="en-US" w:eastAsia="ko-KR"/>
              </w:rPr>
              <w:t>DL packet size</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7FBA3C6A" w14:textId="77777777" w:rsidR="00591B70" w:rsidRPr="00A96E03" w:rsidRDefault="00591B70" w:rsidP="00595C83">
            <w:pPr>
              <w:overflowPunct/>
              <w:autoSpaceDE/>
              <w:autoSpaceDN/>
              <w:adjustRightInd/>
              <w:spacing w:after="0"/>
              <w:jc w:val="center"/>
              <w:textAlignment w:val="auto"/>
              <w:rPr>
                <w:rFonts w:ascii="Arial" w:hAnsi="Arial" w:cs="Arial"/>
                <w:b/>
                <w:color w:val="000000"/>
                <w:sz w:val="18"/>
                <w:szCs w:val="18"/>
                <w:lang w:val="en-US" w:eastAsia="ko-KR"/>
              </w:rPr>
            </w:pPr>
            <w:r w:rsidRPr="00A96E03">
              <w:rPr>
                <w:rFonts w:ascii="Arial" w:hAnsi="Arial" w:cs="Arial"/>
                <w:b/>
                <w:color w:val="000000"/>
                <w:sz w:val="18"/>
                <w:szCs w:val="18"/>
                <w:lang w:val="en-US" w:eastAsia="ko-KR"/>
              </w:rPr>
              <w:t>UL packet size</w:t>
            </w:r>
          </w:p>
        </w:tc>
      </w:tr>
      <w:tr w:rsidR="00591B70" w:rsidRPr="00A96E03" w14:paraId="4E90ABD9" w14:textId="77777777" w:rsidTr="00595C83">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48921B0E" w14:textId="77777777" w:rsidR="00591B70" w:rsidRPr="00A96E03"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sidRPr="00A96E03">
              <w:rPr>
                <w:rFonts w:ascii="Arial" w:hAnsi="Arial" w:cs="Arial" w:hint="eastAsia"/>
                <w:color w:val="000000"/>
                <w:sz w:val="18"/>
                <w:szCs w:val="18"/>
                <w:lang w:val="en-US" w:eastAsia="ko-KR"/>
              </w:rPr>
              <w:t>Packet size 1</w:t>
            </w:r>
          </w:p>
        </w:tc>
        <w:tc>
          <w:tcPr>
            <w:tcW w:w="1474" w:type="dxa"/>
            <w:tcBorders>
              <w:top w:val="nil"/>
              <w:left w:val="nil"/>
              <w:bottom w:val="single" w:sz="4" w:space="0" w:color="auto"/>
              <w:right w:val="single" w:sz="4" w:space="0" w:color="auto"/>
            </w:tcBorders>
            <w:shd w:val="clear" w:color="auto" w:fill="auto"/>
            <w:noWrap/>
            <w:vAlign w:val="center"/>
            <w:hideMark/>
          </w:tcPr>
          <w:p w14:paraId="2824C6CC" w14:textId="51EC30DB" w:rsidR="00591B70" w:rsidRPr="00A96E03" w:rsidRDefault="00F175FD"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5</w:t>
            </w:r>
            <w:r w:rsidRPr="00A96E03">
              <w:rPr>
                <w:rFonts w:ascii="Arial" w:hAnsi="Arial" w:cs="Arial"/>
                <w:color w:val="000000"/>
                <w:sz w:val="18"/>
                <w:szCs w:val="18"/>
                <w:lang w:val="en-US" w:eastAsia="ko-KR"/>
              </w:rPr>
              <w:t>KB</w:t>
            </w:r>
          </w:p>
        </w:tc>
        <w:tc>
          <w:tcPr>
            <w:tcW w:w="1474" w:type="dxa"/>
            <w:tcBorders>
              <w:top w:val="nil"/>
              <w:left w:val="nil"/>
              <w:bottom w:val="single" w:sz="4" w:space="0" w:color="auto"/>
              <w:right w:val="single" w:sz="4" w:space="0" w:color="auto"/>
            </w:tcBorders>
            <w:shd w:val="clear" w:color="auto" w:fill="auto"/>
            <w:noWrap/>
            <w:vAlign w:val="center"/>
            <w:hideMark/>
          </w:tcPr>
          <w:p w14:paraId="25EB4A5D" w14:textId="6D1B218A" w:rsidR="00591B70" w:rsidRPr="00A96E03" w:rsidRDefault="00F175FD"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1</w:t>
            </w:r>
            <w:r w:rsidRPr="00A96E03">
              <w:rPr>
                <w:rFonts w:ascii="Arial" w:hAnsi="Arial" w:cs="Arial"/>
                <w:color w:val="000000"/>
                <w:sz w:val="18"/>
                <w:szCs w:val="18"/>
                <w:lang w:val="en-US" w:eastAsia="ko-KR"/>
              </w:rPr>
              <w:t>KB</w:t>
            </w:r>
          </w:p>
        </w:tc>
      </w:tr>
      <w:tr w:rsidR="00591B70" w:rsidRPr="00A96E03" w14:paraId="5160526E" w14:textId="77777777" w:rsidTr="00595C83">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1F1D8A69" w14:textId="77777777" w:rsidR="00591B70" w:rsidRPr="00A96E03" w:rsidRDefault="00591B70" w:rsidP="00595C83">
            <w:pPr>
              <w:overflowPunct/>
              <w:autoSpaceDE/>
              <w:autoSpaceDN/>
              <w:adjustRightInd/>
              <w:spacing w:after="0"/>
              <w:jc w:val="center"/>
              <w:textAlignment w:val="auto"/>
              <w:rPr>
                <w:rFonts w:ascii="Arial" w:hAnsi="Arial" w:cs="Arial"/>
                <w:color w:val="000000"/>
                <w:sz w:val="18"/>
                <w:szCs w:val="18"/>
                <w:lang w:val="en-US" w:eastAsia="ko-KR"/>
              </w:rPr>
            </w:pPr>
            <w:r w:rsidRPr="00A96E03">
              <w:rPr>
                <w:rFonts w:ascii="Arial" w:hAnsi="Arial" w:cs="Arial" w:hint="eastAsia"/>
                <w:color w:val="000000"/>
                <w:sz w:val="18"/>
                <w:szCs w:val="18"/>
                <w:lang w:val="en-US" w:eastAsia="ko-KR"/>
              </w:rPr>
              <w:t xml:space="preserve">Packet size </w:t>
            </w:r>
            <w:r w:rsidRPr="00A96E03">
              <w:rPr>
                <w:rFonts w:ascii="Arial" w:hAnsi="Arial" w:cs="Arial"/>
                <w:color w:val="000000"/>
                <w:sz w:val="18"/>
                <w:szCs w:val="18"/>
                <w:lang w:val="en-US" w:eastAsia="ko-KR"/>
              </w:rPr>
              <w:t>2</w:t>
            </w:r>
          </w:p>
        </w:tc>
        <w:tc>
          <w:tcPr>
            <w:tcW w:w="1474" w:type="dxa"/>
            <w:tcBorders>
              <w:top w:val="nil"/>
              <w:left w:val="nil"/>
              <w:bottom w:val="single" w:sz="4" w:space="0" w:color="auto"/>
              <w:right w:val="single" w:sz="4" w:space="0" w:color="auto"/>
            </w:tcBorders>
            <w:shd w:val="clear" w:color="auto" w:fill="auto"/>
            <w:noWrap/>
            <w:vAlign w:val="center"/>
            <w:hideMark/>
          </w:tcPr>
          <w:p w14:paraId="4B53AB2C" w14:textId="44E29F1F" w:rsidR="00591B70" w:rsidRPr="00A96E03" w:rsidRDefault="00F175FD"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25</w:t>
            </w:r>
            <w:r w:rsidRPr="00A96E03">
              <w:rPr>
                <w:rFonts w:ascii="Arial" w:hAnsi="Arial" w:cs="Arial"/>
                <w:color w:val="000000"/>
                <w:sz w:val="18"/>
                <w:szCs w:val="18"/>
                <w:lang w:val="en-US" w:eastAsia="ko-KR"/>
              </w:rPr>
              <w:t>KB</w:t>
            </w:r>
          </w:p>
        </w:tc>
        <w:tc>
          <w:tcPr>
            <w:tcW w:w="1474" w:type="dxa"/>
            <w:tcBorders>
              <w:top w:val="nil"/>
              <w:left w:val="nil"/>
              <w:bottom w:val="single" w:sz="4" w:space="0" w:color="auto"/>
              <w:right w:val="single" w:sz="4" w:space="0" w:color="auto"/>
            </w:tcBorders>
            <w:shd w:val="clear" w:color="auto" w:fill="auto"/>
            <w:noWrap/>
            <w:vAlign w:val="center"/>
            <w:hideMark/>
          </w:tcPr>
          <w:p w14:paraId="63DA8655" w14:textId="44FF48FF" w:rsidR="00591B70" w:rsidRPr="00A96E03" w:rsidRDefault="00F175FD" w:rsidP="00595C83">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5</w:t>
            </w:r>
            <w:r w:rsidRPr="00A96E03">
              <w:rPr>
                <w:rFonts w:ascii="Arial" w:hAnsi="Arial" w:cs="Arial"/>
                <w:color w:val="000000"/>
                <w:sz w:val="18"/>
                <w:szCs w:val="18"/>
                <w:lang w:val="en-US" w:eastAsia="ko-KR"/>
              </w:rPr>
              <w:t>KB</w:t>
            </w:r>
          </w:p>
        </w:tc>
      </w:tr>
    </w:tbl>
    <w:p w14:paraId="4F963EC7" w14:textId="77777777" w:rsidR="00591B70" w:rsidRDefault="00591B70" w:rsidP="00465C15">
      <w:pPr>
        <w:rPr>
          <w:rFonts w:eastAsia="바탕체"/>
          <w:lang w:val="en-US" w:eastAsia="ko-KR"/>
        </w:rPr>
      </w:pPr>
    </w:p>
    <w:p w14:paraId="130EB616" w14:textId="77777777" w:rsidR="00CD5425" w:rsidRPr="00465C15" w:rsidRDefault="00CD5425" w:rsidP="00CD5425">
      <w:pPr>
        <w:jc w:val="center"/>
        <w:rPr>
          <w:rFonts w:eastAsia="바탕체"/>
          <w:b/>
          <w:lang w:val="en-US" w:eastAsia="ko-KR"/>
        </w:rPr>
      </w:pPr>
      <w:r w:rsidRPr="00465C15">
        <w:rPr>
          <w:rFonts w:eastAsia="바탕체" w:hint="eastAsia"/>
          <w:b/>
          <w:lang w:val="en-US" w:eastAsia="ko-KR"/>
        </w:rPr>
        <w:t xml:space="preserve">Table </w:t>
      </w:r>
      <w:r>
        <w:rPr>
          <w:rFonts w:eastAsia="바탕체"/>
          <w:b/>
          <w:lang w:val="en-US" w:eastAsia="ko-KR"/>
        </w:rPr>
        <w:t>2</w:t>
      </w:r>
      <w:r w:rsidRPr="00465C15">
        <w:rPr>
          <w:rFonts w:eastAsia="바탕체"/>
          <w:b/>
          <w:lang w:val="en-US" w:eastAsia="ko-KR"/>
        </w:rPr>
        <w:t>. Evaluation assumption o</w:t>
      </w:r>
      <w:r>
        <w:rPr>
          <w:rFonts w:eastAsia="바탕체"/>
          <w:b/>
          <w:lang w:val="en-US" w:eastAsia="ko-KR"/>
        </w:rPr>
        <w:t>n ASIR (Adjacent Subband Interference R</w:t>
      </w:r>
      <w:r w:rsidRPr="00465C15">
        <w:rPr>
          <w:rFonts w:eastAsia="바탕체"/>
          <w:b/>
          <w:lang w:val="en-US" w:eastAsia="ko-KR"/>
        </w:rPr>
        <w:t>atio)</w:t>
      </w:r>
    </w:p>
    <w:tbl>
      <w:tblPr>
        <w:tblW w:w="2948" w:type="dxa"/>
        <w:jc w:val="center"/>
        <w:tblCellMar>
          <w:left w:w="99" w:type="dxa"/>
          <w:right w:w="99" w:type="dxa"/>
        </w:tblCellMar>
        <w:tblLook w:val="04A0" w:firstRow="1" w:lastRow="0" w:firstColumn="1" w:lastColumn="0" w:noHBand="0" w:noVBand="1"/>
      </w:tblPr>
      <w:tblGrid>
        <w:gridCol w:w="1474"/>
        <w:gridCol w:w="1474"/>
      </w:tblGrid>
      <w:tr w:rsidR="00CD5425" w:rsidRPr="0099566E" w14:paraId="277CDCCF" w14:textId="77777777" w:rsidTr="00921EC7">
        <w:trPr>
          <w:trHeight w:val="330"/>
          <w:jc w:val="center"/>
        </w:trPr>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6D76CD78" w14:textId="77777777" w:rsidR="00CD5425" w:rsidRPr="00B951E9" w:rsidRDefault="00CD5425" w:rsidP="0007668B">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AS</w:t>
            </w:r>
            <w:r w:rsidRPr="00B951E9">
              <w:rPr>
                <w:rFonts w:ascii="Arial" w:hAnsi="Arial" w:cs="Arial"/>
                <w:b/>
                <w:color w:val="000000"/>
                <w:sz w:val="18"/>
                <w:szCs w:val="18"/>
                <w:lang w:val="en-US" w:eastAsia="ko-KR"/>
              </w:rPr>
              <w:t>IR_BS_BS</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01B568A9" w14:textId="77777777" w:rsidR="00CD5425" w:rsidRPr="00B951E9" w:rsidRDefault="00CD5425" w:rsidP="0007668B">
            <w:pPr>
              <w:overflowPunct/>
              <w:autoSpaceDE/>
              <w:autoSpaceDN/>
              <w:adjustRightInd/>
              <w:spacing w:after="0"/>
              <w:jc w:val="center"/>
              <w:textAlignment w:val="auto"/>
              <w:rPr>
                <w:rFonts w:ascii="Arial" w:hAnsi="Arial" w:cs="Arial"/>
                <w:b/>
                <w:color w:val="000000"/>
                <w:sz w:val="18"/>
                <w:szCs w:val="18"/>
                <w:lang w:val="en-US" w:eastAsia="ko-KR"/>
              </w:rPr>
            </w:pPr>
            <w:r w:rsidRPr="00B951E9">
              <w:rPr>
                <w:rFonts w:ascii="Arial" w:hAnsi="Arial" w:cs="Arial"/>
                <w:b/>
                <w:color w:val="000000"/>
                <w:sz w:val="18"/>
                <w:szCs w:val="18"/>
                <w:lang w:val="en-US" w:eastAsia="ko-KR"/>
              </w:rPr>
              <w:t>A</w:t>
            </w:r>
            <w:r>
              <w:rPr>
                <w:rFonts w:ascii="Arial" w:hAnsi="Arial" w:cs="Arial"/>
                <w:b/>
                <w:color w:val="000000"/>
                <w:sz w:val="18"/>
                <w:szCs w:val="18"/>
                <w:lang w:val="en-US" w:eastAsia="ko-KR"/>
              </w:rPr>
              <w:t>S</w:t>
            </w:r>
            <w:r w:rsidRPr="00B951E9">
              <w:rPr>
                <w:rFonts w:ascii="Arial" w:hAnsi="Arial" w:cs="Arial"/>
                <w:b/>
                <w:color w:val="000000"/>
                <w:sz w:val="18"/>
                <w:szCs w:val="18"/>
                <w:lang w:val="en-US" w:eastAsia="ko-KR"/>
              </w:rPr>
              <w:t>IR_UE_UE</w:t>
            </w:r>
          </w:p>
        </w:tc>
      </w:tr>
      <w:tr w:rsidR="00CD5425" w:rsidRPr="0099566E" w14:paraId="57282290" w14:textId="77777777" w:rsidTr="00921EC7">
        <w:trPr>
          <w:trHeight w:val="330"/>
          <w:jc w:val="center"/>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7A3A1" w14:textId="77777777" w:rsidR="00CD5425" w:rsidRPr="0099566E" w:rsidRDefault="00CD5425" w:rsidP="0007668B">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43dB</w:t>
            </w:r>
          </w:p>
        </w:tc>
        <w:tc>
          <w:tcPr>
            <w:tcW w:w="1474" w:type="dxa"/>
            <w:tcBorders>
              <w:top w:val="nil"/>
              <w:left w:val="nil"/>
              <w:bottom w:val="single" w:sz="4" w:space="0" w:color="auto"/>
              <w:right w:val="single" w:sz="4" w:space="0" w:color="auto"/>
            </w:tcBorders>
            <w:shd w:val="clear" w:color="auto" w:fill="auto"/>
            <w:noWrap/>
            <w:vAlign w:val="center"/>
            <w:hideMark/>
          </w:tcPr>
          <w:p w14:paraId="7BED3C1D" w14:textId="77777777" w:rsidR="00CD5425" w:rsidRPr="0099566E" w:rsidRDefault="00CD5425" w:rsidP="0007668B">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28dB</w:t>
            </w:r>
          </w:p>
        </w:tc>
      </w:tr>
    </w:tbl>
    <w:p w14:paraId="5D1C3076" w14:textId="77777777" w:rsidR="00980AF6" w:rsidRPr="00A96E03" w:rsidRDefault="00980AF6" w:rsidP="00980AF6">
      <w:pPr>
        <w:rPr>
          <w:rFonts w:eastAsia="바탕체"/>
          <w:lang w:val="en-US" w:eastAsia="ko-KR"/>
        </w:rPr>
      </w:pPr>
    </w:p>
    <w:p w14:paraId="17FA0A9B" w14:textId="295E54F9" w:rsidR="00390FB8" w:rsidRPr="00A96E03" w:rsidRDefault="00390FB8" w:rsidP="00B67959">
      <w:pPr>
        <w:rPr>
          <w:rFonts w:eastAsia="바탕체"/>
          <w:lang w:val="en-US" w:eastAsia="ko-KR"/>
        </w:rPr>
      </w:pPr>
      <w:r w:rsidRPr="00A96E03">
        <w:rPr>
          <w:rFonts w:eastAsia="바탕체"/>
          <w:lang w:val="en-US" w:eastAsia="ko-KR"/>
        </w:rPr>
        <w:t>U</w:t>
      </w:r>
      <w:r w:rsidRPr="00A96E03">
        <w:rPr>
          <w:rFonts w:eastAsia="바탕체" w:hint="eastAsia"/>
          <w:lang w:val="en-US" w:eastAsia="ko-KR"/>
        </w:rPr>
        <w:t>n</w:t>
      </w:r>
      <w:r w:rsidRPr="00A96E03">
        <w:rPr>
          <w:rFonts w:eastAsia="바탕체"/>
          <w:lang w:val="en-US" w:eastAsia="ko-KR"/>
        </w:rPr>
        <w:t>der the assumptions, the evaluation results of</w:t>
      </w:r>
      <w:r w:rsidR="00195C27" w:rsidRPr="00A96E03">
        <w:rPr>
          <w:rFonts w:eastAsia="바탕체"/>
          <w:lang w:val="en-US" w:eastAsia="ko-KR"/>
        </w:rPr>
        <w:t xml:space="preserve"> </w:t>
      </w:r>
      <w:r w:rsidR="00CD5425">
        <w:rPr>
          <w:rFonts w:eastAsia="바탕체"/>
          <w:lang w:val="en-US" w:eastAsia="ko-KR"/>
        </w:rPr>
        <w:t>the legacy</w:t>
      </w:r>
      <w:r w:rsidRPr="00A96E03">
        <w:rPr>
          <w:rFonts w:eastAsia="바탕체"/>
          <w:lang w:val="en-US" w:eastAsia="ko-KR"/>
        </w:rPr>
        <w:t xml:space="preserve"> TDD operation (i.e., HD only) and </w:t>
      </w:r>
      <w:r w:rsidR="00F12536">
        <w:rPr>
          <w:rFonts w:eastAsia="바탕체"/>
          <w:lang w:val="en-US" w:eastAsia="ko-KR"/>
        </w:rPr>
        <w:t>SBFD</w:t>
      </w:r>
      <w:r w:rsidRPr="00A96E03">
        <w:rPr>
          <w:rFonts w:eastAsia="바탕체"/>
          <w:lang w:val="en-US" w:eastAsia="ko-KR"/>
        </w:rPr>
        <w:t xml:space="preserve"> operation (i.e., HD+SBFD) are obtained. </w:t>
      </w:r>
      <w:r w:rsidR="00CD5425" w:rsidRPr="00921EC7">
        <w:rPr>
          <w:rFonts w:eastAsia="바탕체"/>
          <w:lang w:val="en-US" w:eastAsia="ko-KR"/>
        </w:rPr>
        <w:t xml:space="preserve">Figures 2 and 3 show the evaluation results </w:t>
      </w:r>
      <w:r w:rsidR="00CD5425" w:rsidRPr="0026477D">
        <w:rPr>
          <w:rFonts w:eastAsia="바탕체"/>
          <w:lang w:val="en-US" w:eastAsia="ko-KR"/>
        </w:rPr>
        <w:t xml:space="preserve">according to Packet size 1 and </w:t>
      </w:r>
      <w:r w:rsidR="00CD5425" w:rsidRPr="00921EC7">
        <w:rPr>
          <w:rFonts w:eastAsia="바탕체"/>
          <w:lang w:val="en-US" w:eastAsia="ko-KR"/>
        </w:rPr>
        <w:t xml:space="preserve">2 in </w:t>
      </w:r>
      <w:r w:rsidR="00CD5425">
        <w:rPr>
          <w:rFonts w:eastAsia="바탕체"/>
          <w:lang w:val="en-US" w:eastAsia="ko-KR"/>
        </w:rPr>
        <w:t>Urban Macro</w:t>
      </w:r>
      <w:r w:rsidR="00CD5425" w:rsidRPr="00921EC7">
        <w:rPr>
          <w:rFonts w:eastAsia="바탕체"/>
          <w:lang w:val="en-US" w:eastAsia="ko-KR"/>
        </w:rPr>
        <w:t xml:space="preserve"> deployment scenario. And Figures 4 and 5 show the evaluation results according to Packet size 1</w:t>
      </w:r>
      <w:r w:rsidR="00CD5425">
        <w:rPr>
          <w:rFonts w:eastAsia="바탕체"/>
          <w:lang w:val="en-US" w:eastAsia="ko-KR"/>
        </w:rPr>
        <w:t xml:space="preserve"> and</w:t>
      </w:r>
      <w:r w:rsidR="00CD5425" w:rsidRPr="00921EC7">
        <w:rPr>
          <w:rFonts w:eastAsia="바탕체"/>
          <w:lang w:val="en-US" w:eastAsia="ko-KR"/>
        </w:rPr>
        <w:t xml:space="preserve"> 2 </w:t>
      </w:r>
      <w:r w:rsidR="00CD5425" w:rsidRPr="00AA11AF">
        <w:rPr>
          <w:rFonts w:eastAsia="바탕체"/>
          <w:lang w:val="en-US" w:eastAsia="ko-KR"/>
        </w:rPr>
        <w:t>respectively</w:t>
      </w:r>
      <w:r w:rsidR="00CD5425" w:rsidRPr="00A96E03">
        <w:rPr>
          <w:rFonts w:eastAsia="바탕체"/>
          <w:lang w:val="en-US" w:eastAsia="ko-KR"/>
        </w:rPr>
        <w:t xml:space="preserve"> </w:t>
      </w:r>
      <w:r w:rsidR="00CD5425" w:rsidRPr="00921EC7">
        <w:rPr>
          <w:rFonts w:eastAsia="바탕체"/>
          <w:lang w:val="en-US" w:eastAsia="ko-KR"/>
        </w:rPr>
        <w:t xml:space="preserve">in </w:t>
      </w:r>
      <w:r w:rsidR="00CD5425">
        <w:rPr>
          <w:rFonts w:eastAsia="바탕체"/>
          <w:lang w:val="en-US" w:eastAsia="ko-KR"/>
        </w:rPr>
        <w:t>Dense Urban</w:t>
      </w:r>
      <w:r w:rsidR="00CD5425" w:rsidRPr="00921EC7">
        <w:rPr>
          <w:rFonts w:eastAsia="바탕체"/>
          <w:lang w:val="en-US" w:eastAsia="ko-KR"/>
        </w:rPr>
        <w:t xml:space="preserve"> deployment scenario</w:t>
      </w:r>
      <w:r w:rsidR="00CD5425">
        <w:rPr>
          <w:rFonts w:eastAsia="바탕체"/>
          <w:lang w:val="en-US" w:eastAsia="ko-KR"/>
        </w:rPr>
        <w:t xml:space="preserve"> with l-layer (i.e., macro layer only)</w:t>
      </w:r>
      <w:r w:rsidR="003F3547">
        <w:rPr>
          <w:rFonts w:eastAsia="바탕체"/>
          <w:lang w:val="en-US" w:eastAsia="ko-KR"/>
        </w:rPr>
        <w:t>.</w:t>
      </w:r>
      <w:r w:rsidR="00CD5425" w:rsidRPr="00921EC7">
        <w:rPr>
          <w:rFonts w:eastAsia="바탕체"/>
          <w:lang w:val="en-US" w:eastAsia="ko-KR"/>
        </w:rPr>
        <w:t xml:space="preserve"> </w:t>
      </w:r>
      <w:r w:rsidRPr="00A96E03">
        <w:rPr>
          <w:rFonts w:eastAsia="바탕체"/>
          <w:lang w:val="en-US" w:eastAsia="ko-KR"/>
        </w:rPr>
        <w:t xml:space="preserve">Each result shows average UE packet delay and average UE throughput of </w:t>
      </w:r>
      <w:r w:rsidR="00195C27" w:rsidRPr="00A96E03">
        <w:rPr>
          <w:rFonts w:eastAsia="바탕체"/>
          <w:lang w:val="en-US" w:eastAsia="ko-KR"/>
        </w:rPr>
        <w:t xml:space="preserve">HD </w:t>
      </w:r>
      <w:r w:rsidRPr="00A96E03">
        <w:rPr>
          <w:rFonts w:eastAsia="바탕체"/>
          <w:lang w:val="en-US" w:eastAsia="ko-KR"/>
        </w:rPr>
        <w:t xml:space="preserve">TDD and </w:t>
      </w:r>
      <w:r w:rsidR="00F12536">
        <w:rPr>
          <w:rFonts w:eastAsia="바탕체"/>
          <w:lang w:val="en-US" w:eastAsia="ko-KR"/>
        </w:rPr>
        <w:t>SBFD</w:t>
      </w:r>
      <w:r w:rsidRPr="00A96E03">
        <w:rPr>
          <w:rFonts w:eastAsia="바탕체"/>
          <w:lang w:val="en-US" w:eastAsia="ko-KR"/>
        </w:rPr>
        <w:t xml:space="preserve"> operation. </w:t>
      </w:r>
    </w:p>
    <w:p w14:paraId="30C2ACB2" w14:textId="77777777" w:rsidR="00F16BB3" w:rsidRPr="00A96E03" w:rsidRDefault="00F16BB3" w:rsidP="00F16BB3">
      <w:pPr>
        <w:rPr>
          <w:rFonts w:eastAsia="바탕체"/>
          <w:lang w:val="en-US" w:eastAsia="ko-KR"/>
        </w:rPr>
      </w:pPr>
    </w:p>
    <w:p w14:paraId="282DF4A9" w14:textId="22EEA874" w:rsidR="00922A6A" w:rsidRPr="009E3AEC" w:rsidRDefault="00F12536" w:rsidP="00922A6A">
      <w:pPr>
        <w:rPr>
          <w:rFonts w:eastAsia="바탕체"/>
          <w:lang w:val="en-US" w:eastAsia="ko-KR"/>
        </w:rPr>
      </w:pPr>
      <w:r w:rsidRPr="009E3AEC">
        <w:rPr>
          <w:rFonts w:eastAsia="바탕체"/>
          <w:lang w:val="en-US" w:eastAsia="ko-KR"/>
        </w:rPr>
        <w:t>According to the results, b</w:t>
      </w:r>
      <w:r w:rsidR="00922A6A" w:rsidRPr="009E3AEC">
        <w:rPr>
          <w:rFonts w:eastAsia="바탕체"/>
          <w:lang w:val="en-US" w:eastAsia="ko-KR"/>
        </w:rPr>
        <w:t>oth deployment cases</w:t>
      </w:r>
      <w:r w:rsidRPr="009E3AEC">
        <w:rPr>
          <w:rFonts w:eastAsia="바탕체"/>
          <w:lang w:val="en-US" w:eastAsia="ko-KR"/>
        </w:rPr>
        <w:t xml:space="preserve"> of Urban Macro and Dense Urban with macro layer only</w:t>
      </w:r>
      <w:r w:rsidR="00922A6A" w:rsidRPr="009E3AEC">
        <w:rPr>
          <w:rFonts w:eastAsia="바탕체"/>
          <w:lang w:val="en-US" w:eastAsia="ko-KR"/>
        </w:rPr>
        <w:t xml:space="preserve"> show a similar tendency.</w:t>
      </w:r>
    </w:p>
    <w:p w14:paraId="060FCF5D" w14:textId="52873DA3" w:rsidR="00922A6A" w:rsidRPr="009E3AEC" w:rsidRDefault="00922A6A" w:rsidP="00922A6A">
      <w:pPr>
        <w:rPr>
          <w:rFonts w:eastAsia="바탕체"/>
          <w:lang w:val="en-US" w:eastAsia="ko-KR"/>
        </w:rPr>
      </w:pPr>
      <w:r w:rsidRPr="009E3AEC">
        <w:rPr>
          <w:rFonts w:eastAsia="바탕체"/>
          <w:lang w:val="en-US" w:eastAsia="ko-KR"/>
        </w:rPr>
        <w:t xml:space="preserve">In the case of UL, despite the gNB to gNB CLI and SI effects, SBFD performance is better than TDD for both packet sizes. </w:t>
      </w:r>
      <w:r w:rsidR="00F12536" w:rsidRPr="009E3AEC">
        <w:rPr>
          <w:rFonts w:eastAsia="바탕체"/>
          <w:lang w:val="en-US" w:eastAsia="ko-KR"/>
        </w:rPr>
        <w:t xml:space="preserve">For example, in Figure 2.(b), the 50%ile UE UL throughput of SBFD with packet size 1 in Urban Macro obtained about 431% gain compared to TDD. </w:t>
      </w:r>
      <w:r w:rsidRPr="009E3AEC">
        <w:rPr>
          <w:rFonts w:eastAsia="바탕체"/>
          <w:lang w:val="en-US" w:eastAsia="ko-KR"/>
        </w:rPr>
        <w:t xml:space="preserve">Since the </w:t>
      </w:r>
      <w:r w:rsidR="00F12536" w:rsidRPr="009E3AEC">
        <w:rPr>
          <w:rFonts w:eastAsia="바탕체"/>
          <w:lang w:val="en-US" w:eastAsia="ko-KR"/>
        </w:rPr>
        <w:t>opportunity</w:t>
      </w:r>
      <w:r w:rsidRPr="009E3AEC">
        <w:rPr>
          <w:rFonts w:eastAsia="바탕체"/>
          <w:lang w:val="en-US" w:eastAsia="ko-KR"/>
        </w:rPr>
        <w:t xml:space="preserve"> of UL transmissions increases by the subband slot, latency is reduced in SBFD. </w:t>
      </w:r>
      <w:r w:rsidR="00F12536" w:rsidRPr="009E3AEC">
        <w:rPr>
          <w:rFonts w:eastAsia="바탕체"/>
          <w:lang w:val="en-US" w:eastAsia="ko-KR"/>
        </w:rPr>
        <w:t>Also, b</w:t>
      </w:r>
      <w:r w:rsidRPr="009E3AEC">
        <w:rPr>
          <w:rFonts w:eastAsia="바탕체"/>
          <w:lang w:val="en-US" w:eastAsia="ko-KR"/>
        </w:rPr>
        <w:t xml:space="preserve">y </w:t>
      </w:r>
      <w:r w:rsidR="00F12536" w:rsidRPr="009E3AEC">
        <w:rPr>
          <w:rFonts w:eastAsia="바탕체"/>
          <w:lang w:val="en-US" w:eastAsia="ko-KR"/>
        </w:rPr>
        <w:t xml:space="preserve">concentrate UE transmission power in the narrow UL subband for </w:t>
      </w:r>
      <w:r w:rsidRPr="009E3AEC">
        <w:rPr>
          <w:rFonts w:eastAsia="바탕체"/>
          <w:lang w:val="en-US" w:eastAsia="ko-KR"/>
        </w:rPr>
        <w:t>SBFD operation, the power density per RE</w:t>
      </w:r>
      <w:r w:rsidR="00F12536" w:rsidRPr="009E3AEC">
        <w:rPr>
          <w:rFonts w:eastAsia="바탕체"/>
          <w:lang w:val="en-US" w:eastAsia="ko-KR"/>
        </w:rPr>
        <w:t xml:space="preserve"> is</w:t>
      </w:r>
      <w:r w:rsidRPr="009E3AEC">
        <w:rPr>
          <w:rFonts w:eastAsia="바탕체"/>
          <w:lang w:val="en-US" w:eastAsia="ko-KR"/>
        </w:rPr>
        <w:t xml:space="preserve"> increase</w:t>
      </w:r>
      <w:r w:rsidR="00F12536" w:rsidRPr="009E3AEC">
        <w:rPr>
          <w:rFonts w:eastAsia="바탕체"/>
          <w:lang w:val="en-US" w:eastAsia="ko-KR"/>
        </w:rPr>
        <w:t>d compared to TDD.</w:t>
      </w:r>
      <w:r w:rsidRPr="009E3AEC">
        <w:rPr>
          <w:rFonts w:eastAsia="바탕체"/>
          <w:lang w:val="en-US" w:eastAsia="ko-KR"/>
        </w:rPr>
        <w:t xml:space="preserve"> </w:t>
      </w:r>
      <w:r w:rsidR="00F12536" w:rsidRPr="009E3AEC">
        <w:rPr>
          <w:rFonts w:eastAsia="바탕체"/>
          <w:lang w:val="en-US" w:eastAsia="ko-KR"/>
        </w:rPr>
        <w:t>S</w:t>
      </w:r>
      <w:r w:rsidRPr="009E3AEC">
        <w:rPr>
          <w:rFonts w:eastAsia="바탕체"/>
          <w:lang w:val="en-US" w:eastAsia="ko-KR"/>
        </w:rPr>
        <w:t xml:space="preserve">o the influence of interference is </w:t>
      </w:r>
      <w:r w:rsidR="00F12536" w:rsidRPr="009E3AEC">
        <w:rPr>
          <w:rFonts w:eastAsia="바탕체"/>
          <w:lang w:val="en-US" w:eastAsia="ko-KR"/>
        </w:rPr>
        <w:t>mitigated</w:t>
      </w:r>
      <w:r w:rsidRPr="009E3AEC">
        <w:rPr>
          <w:rFonts w:eastAsia="바탕체"/>
          <w:lang w:val="en-US" w:eastAsia="ko-KR"/>
        </w:rPr>
        <w:t xml:space="preserve"> and it helps </w:t>
      </w:r>
      <w:r w:rsidR="00F12536" w:rsidRPr="009E3AEC">
        <w:rPr>
          <w:rFonts w:eastAsia="바탕체"/>
          <w:lang w:val="en-US" w:eastAsia="ko-KR"/>
        </w:rPr>
        <w:t xml:space="preserve">to enhance </w:t>
      </w:r>
      <w:r w:rsidRPr="009E3AEC">
        <w:rPr>
          <w:rFonts w:eastAsia="바탕체"/>
          <w:lang w:val="en-US" w:eastAsia="ko-KR"/>
        </w:rPr>
        <w:t>UL performance gain.</w:t>
      </w:r>
    </w:p>
    <w:p w14:paraId="12EC9A1E" w14:textId="055AA198" w:rsidR="00922A6A" w:rsidRPr="009E3AEC" w:rsidRDefault="00922A6A" w:rsidP="006674C4">
      <w:pPr>
        <w:rPr>
          <w:rFonts w:eastAsia="바탕체"/>
          <w:lang w:val="en-US" w:eastAsia="ko-KR"/>
        </w:rPr>
      </w:pPr>
      <w:r w:rsidRPr="009E3AEC">
        <w:rPr>
          <w:rFonts w:eastAsia="바탕체"/>
          <w:lang w:val="en-US" w:eastAsia="ko-KR"/>
        </w:rPr>
        <w:t xml:space="preserve">In the case of DL, there is no performance difference between TDD and SBFD when the packet size is small. </w:t>
      </w:r>
      <w:r w:rsidR="00F12536" w:rsidRPr="009E3AEC">
        <w:rPr>
          <w:rFonts w:eastAsia="바탕체"/>
          <w:lang w:val="en-US" w:eastAsia="ko-KR"/>
        </w:rPr>
        <w:t>However, i</w:t>
      </w:r>
      <w:r w:rsidRPr="009E3AEC">
        <w:rPr>
          <w:rFonts w:eastAsia="바탕체"/>
          <w:lang w:val="en-US" w:eastAsia="ko-KR"/>
        </w:rPr>
        <w:t xml:space="preserve">n packet size 2, the performance of SBFD is lower than that of TDD. </w:t>
      </w:r>
      <w:r w:rsidR="00F12536" w:rsidRPr="009E3AEC">
        <w:rPr>
          <w:rFonts w:eastAsia="바탕체"/>
          <w:lang w:val="en-US" w:eastAsia="ko-KR"/>
        </w:rPr>
        <w:t xml:space="preserve">For Urban Macro scenario in Figure 3.(a), the 50%ile UE throughput of SBFD is degraded about 8% compared to the TDD. </w:t>
      </w:r>
      <w:r w:rsidRPr="009E3AEC">
        <w:rPr>
          <w:rFonts w:eastAsia="바탕체"/>
          <w:lang w:val="en-US" w:eastAsia="ko-KR"/>
        </w:rPr>
        <w:t xml:space="preserve">In SBFD, the DL BW size is reduced in the subband, so latency increases when the </w:t>
      </w:r>
      <w:r w:rsidR="00F12536" w:rsidRPr="009E3AEC">
        <w:rPr>
          <w:rFonts w:eastAsia="바탕체"/>
          <w:lang w:val="en-US" w:eastAsia="ko-KR"/>
        </w:rPr>
        <w:t xml:space="preserve">DL </w:t>
      </w:r>
      <w:r w:rsidRPr="009E3AEC">
        <w:rPr>
          <w:rFonts w:eastAsia="바탕체"/>
          <w:lang w:val="en-US" w:eastAsia="ko-KR"/>
        </w:rPr>
        <w:t xml:space="preserve">packet size increases. </w:t>
      </w:r>
      <w:r w:rsidR="00F12536" w:rsidRPr="009E3AEC">
        <w:rPr>
          <w:rFonts w:eastAsia="바탕체"/>
          <w:lang w:val="en-US" w:eastAsia="ko-KR"/>
        </w:rPr>
        <w:t>Also, d</w:t>
      </w:r>
      <w:r w:rsidRPr="009E3AEC">
        <w:rPr>
          <w:rFonts w:eastAsia="바탕체"/>
          <w:lang w:val="en-US" w:eastAsia="ko-KR"/>
        </w:rPr>
        <w:t xml:space="preserve">ue to the increase in UL </w:t>
      </w:r>
      <w:r w:rsidR="00F12536" w:rsidRPr="009E3AEC">
        <w:rPr>
          <w:rFonts w:eastAsia="바탕체"/>
          <w:lang w:val="en-US" w:eastAsia="ko-KR"/>
        </w:rPr>
        <w:t xml:space="preserve">packet size in packet size 2, </w:t>
      </w:r>
      <w:r w:rsidRPr="009E3AEC">
        <w:rPr>
          <w:rFonts w:eastAsia="바탕체"/>
          <w:lang w:val="en-US" w:eastAsia="ko-KR"/>
        </w:rPr>
        <w:t xml:space="preserve">the UE to UE CLI </w:t>
      </w:r>
      <w:r w:rsidR="00F12536" w:rsidRPr="009E3AEC">
        <w:rPr>
          <w:rFonts w:eastAsia="바탕체"/>
          <w:lang w:val="en-US" w:eastAsia="ko-KR"/>
        </w:rPr>
        <w:t>impact is increased so it causes DL performance loss. However, considering the significant gain of UL performance, the amount of DL performance loss seems acceptable.</w:t>
      </w:r>
    </w:p>
    <w:p w14:paraId="088F5B02" w14:textId="77777777" w:rsidR="006674C4" w:rsidRPr="009E3AEC" w:rsidRDefault="006674C4" w:rsidP="006674C4">
      <w:pPr>
        <w:rPr>
          <w:rFonts w:eastAsia="바탕체"/>
          <w:lang w:val="en-US" w:eastAsia="ko-KR"/>
        </w:rPr>
      </w:pPr>
    </w:p>
    <w:p w14:paraId="60F4F124" w14:textId="210F63D0" w:rsidR="00F12536" w:rsidRPr="009E3AEC" w:rsidRDefault="00F12536" w:rsidP="00F12536">
      <w:pPr>
        <w:rPr>
          <w:rFonts w:eastAsia="바탕체"/>
          <w:b/>
          <w:i/>
          <w:lang w:val="en-US" w:eastAsia="ko-KR"/>
        </w:rPr>
      </w:pPr>
      <w:r w:rsidRPr="009E3AEC">
        <w:rPr>
          <w:rFonts w:eastAsia="바탕체"/>
          <w:b/>
          <w:i/>
          <w:lang w:val="en-US" w:eastAsia="ko-KR"/>
        </w:rPr>
        <w:t>Observation 1: In the deployment scenario of Urban Macro and Dense Urban with macro layer only, UL performance of SBFD is enhanced compared to the legacy TDD due to the increase of UL transmission opportunities.</w:t>
      </w:r>
    </w:p>
    <w:p w14:paraId="4FB09964" w14:textId="355C64F1" w:rsidR="006674C4" w:rsidRPr="00A96E03" w:rsidRDefault="00F12536" w:rsidP="006674C4">
      <w:pPr>
        <w:rPr>
          <w:rFonts w:eastAsia="바탕체"/>
          <w:b/>
          <w:i/>
          <w:lang w:val="en-US" w:eastAsia="ko-KR"/>
        </w:rPr>
      </w:pPr>
      <w:r w:rsidRPr="009E3AEC">
        <w:rPr>
          <w:rFonts w:eastAsia="바탕체"/>
          <w:b/>
          <w:i/>
          <w:lang w:val="en-US" w:eastAsia="ko-KR"/>
        </w:rPr>
        <w:lastRenderedPageBreak/>
        <w:t>Observation 2</w:t>
      </w:r>
      <w:r w:rsidR="00197AAC" w:rsidRPr="009E3AEC">
        <w:rPr>
          <w:rFonts w:eastAsia="바탕체"/>
          <w:b/>
          <w:i/>
          <w:lang w:val="en-US" w:eastAsia="ko-KR"/>
        </w:rPr>
        <w:t>:</w:t>
      </w:r>
      <w:r w:rsidRPr="009E3AEC">
        <w:rPr>
          <w:rFonts w:eastAsia="바탕체"/>
          <w:b/>
          <w:i/>
          <w:lang w:val="en-US" w:eastAsia="ko-KR"/>
        </w:rPr>
        <w:t xml:space="preserve"> In the deployment scenario of Urban Macro and Dense Urban with macro layer only, DL performance of SBFD is similar to or decreased compared to the legacy TDD due to the reduction of DL resources. </w:t>
      </w:r>
    </w:p>
    <w:p w14:paraId="35F59303" w14:textId="77777777" w:rsidR="003F3547" w:rsidRPr="00195C27" w:rsidRDefault="003F3547" w:rsidP="003F3547">
      <w:pPr>
        <w:rPr>
          <w:rFonts w:eastAsia="바탕체"/>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3F3547" w:rsidRPr="00F12536" w14:paraId="4AAB9095" w14:textId="77777777" w:rsidTr="0007668B">
        <w:trPr>
          <w:trHeight w:val="2911"/>
        </w:trPr>
        <w:tc>
          <w:tcPr>
            <w:tcW w:w="5329" w:type="dxa"/>
            <w:vAlign w:val="center"/>
          </w:tcPr>
          <w:p w14:paraId="2915BC66" w14:textId="34993FDA" w:rsidR="003F3547" w:rsidRPr="00F12536" w:rsidRDefault="00CE7501" w:rsidP="0007668B">
            <w:pPr>
              <w:jc w:val="center"/>
              <w:rPr>
                <w:rFonts w:eastAsia="바탕체"/>
                <w:lang w:val="en-US" w:eastAsia="ko-KR"/>
              </w:rPr>
            </w:pPr>
            <w:r w:rsidRPr="00F12536">
              <w:rPr>
                <w:noProof/>
                <w:lang w:val="en-US" w:eastAsia="ko-KR"/>
              </w:rPr>
              <w:drawing>
                <wp:inline distT="0" distB="0" distL="0" distR="0" wp14:anchorId="2330F04C" wp14:editId="5E2C24C3">
                  <wp:extent cx="3262580" cy="2175938"/>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8306" cy="2186426"/>
                          </a:xfrm>
                          <a:prstGeom prst="rect">
                            <a:avLst/>
                          </a:prstGeom>
                          <a:noFill/>
                        </pic:spPr>
                      </pic:pic>
                    </a:graphicData>
                  </a:graphic>
                </wp:inline>
              </w:drawing>
            </w:r>
          </w:p>
        </w:tc>
        <w:tc>
          <w:tcPr>
            <w:tcW w:w="4309" w:type="dxa"/>
            <w:vAlign w:val="center"/>
          </w:tcPr>
          <w:tbl>
            <w:tblPr>
              <w:tblW w:w="3971" w:type="dxa"/>
              <w:tblInd w:w="160" w:type="dxa"/>
              <w:tblLayout w:type="fixed"/>
              <w:tblCellMar>
                <w:left w:w="99" w:type="dxa"/>
                <w:right w:w="99" w:type="dxa"/>
              </w:tblCellMar>
              <w:tblLook w:val="04A0" w:firstRow="1" w:lastRow="0" w:firstColumn="1" w:lastColumn="0" w:noHBand="0" w:noVBand="1"/>
            </w:tblPr>
            <w:tblGrid>
              <w:gridCol w:w="1668"/>
              <w:gridCol w:w="761"/>
              <w:gridCol w:w="771"/>
              <w:gridCol w:w="771"/>
            </w:tblGrid>
            <w:tr w:rsidR="003F3547" w:rsidRPr="00F12536" w14:paraId="2F5C4663" w14:textId="77777777" w:rsidTr="0007668B">
              <w:trPr>
                <w:trHeight w:val="330"/>
              </w:trPr>
              <w:tc>
                <w:tcPr>
                  <w:tcW w:w="3971" w:type="dxa"/>
                  <w:gridSpan w:val="4"/>
                  <w:tcBorders>
                    <w:top w:val="nil"/>
                    <w:bottom w:val="single" w:sz="4" w:space="0" w:color="auto"/>
                  </w:tcBorders>
                  <w:shd w:val="clear" w:color="auto" w:fill="auto"/>
                  <w:noWrap/>
                  <w:tcMar>
                    <w:left w:w="0" w:type="dxa"/>
                    <w:right w:w="0" w:type="dxa"/>
                  </w:tcMar>
                  <w:vAlign w:val="center"/>
                </w:tcPr>
                <w:p w14:paraId="41E95485"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DL throughput (Mbps)</w:t>
                  </w:r>
                </w:p>
              </w:tc>
            </w:tr>
            <w:tr w:rsidR="003F3547" w:rsidRPr="00F12536" w14:paraId="259C2E8A" w14:textId="77777777" w:rsidTr="0007668B">
              <w:trPr>
                <w:trHeight w:val="330"/>
              </w:trPr>
              <w:tc>
                <w:tcPr>
                  <w:tcW w:w="166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205162A"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r w:rsidRPr="00F12536">
                    <w:rPr>
                      <w:rFonts w:ascii="Arial" w:hAnsi="Arial" w:cs="Arial" w:hint="eastAsia"/>
                      <w:color w:val="000000"/>
                      <w:szCs w:val="22"/>
                    </w:rPr>
                    <w:t xml:space="preserve">　</w:t>
                  </w:r>
                </w:p>
              </w:tc>
              <w:tc>
                <w:tcPr>
                  <w:tcW w:w="76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83006B4"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57DD8C6"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50%</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7F1E2F2"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95%</w:t>
                  </w:r>
                </w:p>
              </w:tc>
            </w:tr>
            <w:tr w:rsidR="00CE7501" w:rsidRPr="00F12536" w14:paraId="6185FCF8" w14:textId="77777777" w:rsidTr="0007668B">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3B228B0"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HD</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4CFEFDC" w14:textId="786BCAA4"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27.72</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8319195" w14:textId="5A49E00D"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30.92</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0AABF9E" w14:textId="5F2530E8"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33.55</w:t>
                  </w:r>
                </w:p>
              </w:tc>
            </w:tr>
            <w:tr w:rsidR="00CE7501" w:rsidRPr="00F12536" w14:paraId="6B51A966" w14:textId="77777777" w:rsidTr="0007668B">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C469793"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SBFD</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B31C84D" w14:textId="30D21A7C"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27.67</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FDE335F" w14:textId="074ED799"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30.89</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A65B807" w14:textId="76B1C62C"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33.65</w:t>
                  </w:r>
                </w:p>
              </w:tc>
            </w:tr>
          </w:tbl>
          <w:p w14:paraId="36DCAB7C" w14:textId="77777777" w:rsidR="003F3547" w:rsidRPr="00F12536" w:rsidRDefault="003F3547" w:rsidP="0007668B">
            <w:pPr>
              <w:jc w:val="center"/>
              <w:rPr>
                <w:rFonts w:eastAsia="바탕체"/>
                <w:lang w:val="en-US" w:eastAsia="ko-KR"/>
              </w:rPr>
            </w:pPr>
          </w:p>
        </w:tc>
      </w:tr>
    </w:tbl>
    <w:p w14:paraId="32D68A7B" w14:textId="2EFCE5A3" w:rsidR="003F3547" w:rsidRPr="00F12536" w:rsidRDefault="003F3547" w:rsidP="003F3547">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Average UE DL packet delay (slot) and UE</w:t>
      </w:r>
      <w:r w:rsidR="00F12536" w:rsidRPr="00F12536">
        <w:rPr>
          <w:rFonts w:eastAsiaTheme="minorEastAsia"/>
          <w:lang w:eastAsia="ko-KR"/>
        </w:rPr>
        <w:t xml:space="preserve"> DL</w:t>
      </w:r>
      <w:r w:rsidRPr="00F12536">
        <w:rPr>
          <w:rFonts w:eastAsiaTheme="minorEastAsia"/>
          <w:lang w:eastAsia="ko-KR"/>
        </w:rPr>
        <w:t xml:space="preserve"> 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3F3547" w:rsidRPr="00F12536" w14:paraId="16C9C0C7" w14:textId="77777777" w:rsidTr="0007668B">
        <w:trPr>
          <w:trHeight w:val="2911"/>
        </w:trPr>
        <w:tc>
          <w:tcPr>
            <w:tcW w:w="5329" w:type="dxa"/>
            <w:vAlign w:val="center"/>
          </w:tcPr>
          <w:p w14:paraId="6B8B6F2A" w14:textId="1D0C6BAA" w:rsidR="003F3547" w:rsidRPr="00F12536" w:rsidRDefault="00CE7501" w:rsidP="0007668B">
            <w:pPr>
              <w:jc w:val="center"/>
              <w:rPr>
                <w:rFonts w:eastAsia="바탕체"/>
                <w:lang w:val="en-US" w:eastAsia="ko-KR"/>
              </w:rPr>
            </w:pPr>
            <w:r w:rsidRPr="00F12536">
              <w:rPr>
                <w:noProof/>
                <w:lang w:val="en-US" w:eastAsia="ko-KR"/>
              </w:rPr>
              <w:drawing>
                <wp:inline distT="0" distB="0" distL="0" distR="0" wp14:anchorId="71A2C142" wp14:editId="30DC84A3">
                  <wp:extent cx="3275965" cy="2184965"/>
                  <wp:effectExtent l="0" t="0" r="635"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8417" cy="2199940"/>
                          </a:xfrm>
                          <a:prstGeom prst="rect">
                            <a:avLst/>
                          </a:prstGeom>
                          <a:noFill/>
                        </pic:spPr>
                      </pic:pic>
                    </a:graphicData>
                  </a:graphic>
                </wp:inline>
              </w:drawing>
            </w:r>
          </w:p>
        </w:tc>
        <w:tc>
          <w:tcPr>
            <w:tcW w:w="4309" w:type="dxa"/>
            <w:vAlign w:val="center"/>
          </w:tcPr>
          <w:tbl>
            <w:tblPr>
              <w:tblW w:w="3983" w:type="dxa"/>
              <w:tblInd w:w="150" w:type="dxa"/>
              <w:tblLayout w:type="fixed"/>
              <w:tblCellMar>
                <w:left w:w="99" w:type="dxa"/>
                <w:right w:w="99" w:type="dxa"/>
              </w:tblCellMar>
              <w:tblLook w:val="04A0" w:firstRow="1" w:lastRow="0" w:firstColumn="1" w:lastColumn="0" w:noHBand="0" w:noVBand="1"/>
            </w:tblPr>
            <w:tblGrid>
              <w:gridCol w:w="1658"/>
              <w:gridCol w:w="775"/>
              <w:gridCol w:w="775"/>
              <w:gridCol w:w="775"/>
            </w:tblGrid>
            <w:tr w:rsidR="003F3547" w:rsidRPr="00F12536" w14:paraId="00F7C34F" w14:textId="77777777" w:rsidTr="0007668B">
              <w:trPr>
                <w:trHeight w:val="330"/>
              </w:trPr>
              <w:tc>
                <w:tcPr>
                  <w:tcW w:w="3983" w:type="dxa"/>
                  <w:gridSpan w:val="4"/>
                  <w:tcBorders>
                    <w:top w:val="nil"/>
                    <w:bottom w:val="single" w:sz="4" w:space="0" w:color="auto"/>
                  </w:tcBorders>
                  <w:shd w:val="clear" w:color="auto" w:fill="auto"/>
                  <w:noWrap/>
                  <w:tcMar>
                    <w:left w:w="0" w:type="dxa"/>
                    <w:right w:w="0" w:type="dxa"/>
                  </w:tcMar>
                  <w:vAlign w:val="center"/>
                </w:tcPr>
                <w:p w14:paraId="5F34A055"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UL throughput (Mbps)</w:t>
                  </w:r>
                </w:p>
              </w:tc>
            </w:tr>
            <w:tr w:rsidR="003F3547" w:rsidRPr="00F12536" w14:paraId="01206EE8" w14:textId="77777777" w:rsidTr="0007668B">
              <w:trPr>
                <w:trHeight w:val="330"/>
              </w:trPr>
              <w:tc>
                <w:tcPr>
                  <w:tcW w:w="165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C0C6CCA"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r w:rsidRPr="00F12536">
                    <w:rPr>
                      <w:rFonts w:ascii="Arial" w:hAnsi="Arial" w:cs="Arial" w:hint="eastAsia"/>
                      <w:color w:val="000000"/>
                      <w:szCs w:val="22"/>
                    </w:rPr>
                    <w:t xml:space="preserve">　</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3B658FA"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5803AB9"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50%</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359A51F"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95%</w:t>
                  </w:r>
                </w:p>
              </w:tc>
            </w:tr>
            <w:tr w:rsidR="00CE7501" w:rsidRPr="00F12536" w14:paraId="6816CFB6"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44B692F"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HD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C0F2509" w14:textId="1D3823FD"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0.53</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C0CC455" w14:textId="0DC96A91"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1.35</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0D4A04F" w14:textId="030A055C"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2.00</w:t>
                  </w:r>
                </w:p>
              </w:tc>
            </w:tr>
            <w:tr w:rsidR="00CE7501" w:rsidRPr="00F12536" w14:paraId="270A5CAA"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4E2B713A"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SBFD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3A39E6D" w14:textId="327C553E"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4.84</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701AC10" w14:textId="66DEF58E"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5.82</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632D461" w14:textId="127F24C0"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6.53</w:t>
                  </w:r>
                </w:p>
              </w:tc>
            </w:tr>
          </w:tbl>
          <w:p w14:paraId="5391ADEA" w14:textId="77777777" w:rsidR="003F3547" w:rsidRPr="00F12536" w:rsidRDefault="003F3547" w:rsidP="0007668B">
            <w:pPr>
              <w:jc w:val="center"/>
              <w:rPr>
                <w:rFonts w:eastAsia="바탕체"/>
                <w:lang w:val="en-US" w:eastAsia="ko-KR"/>
              </w:rPr>
            </w:pPr>
          </w:p>
        </w:tc>
      </w:tr>
    </w:tbl>
    <w:p w14:paraId="54F552CE" w14:textId="058DE0FC" w:rsidR="003F3547" w:rsidRPr="00F12536" w:rsidRDefault="003F3547" w:rsidP="003F3547">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Average UE UL packet delay (slot) and UE</w:t>
      </w:r>
      <w:r w:rsidR="00F12536" w:rsidRPr="00F12536">
        <w:rPr>
          <w:rFonts w:eastAsiaTheme="minorEastAsia"/>
          <w:lang w:eastAsia="ko-KR"/>
        </w:rPr>
        <w:t xml:space="preserve"> UL</w:t>
      </w:r>
      <w:r w:rsidRPr="00F12536">
        <w:rPr>
          <w:rFonts w:eastAsiaTheme="minorEastAsia"/>
          <w:lang w:eastAsia="ko-KR"/>
        </w:rPr>
        <w:t xml:space="preserve"> throughput (Mbps)</w:t>
      </w:r>
    </w:p>
    <w:p w14:paraId="01761C57" w14:textId="32B19D43" w:rsidR="00197AAC" w:rsidRDefault="003F3547" w:rsidP="003F3547">
      <w:pPr>
        <w:jc w:val="center"/>
        <w:rPr>
          <w:rFonts w:eastAsia="바탕체"/>
          <w:b/>
          <w:lang w:val="en-US" w:eastAsia="ko-KR"/>
        </w:rPr>
      </w:pPr>
      <w:r w:rsidRPr="00F12536">
        <w:rPr>
          <w:rFonts w:eastAsia="바탕체" w:hint="eastAsia"/>
          <w:b/>
          <w:lang w:val="en-US" w:eastAsia="ko-KR"/>
        </w:rPr>
        <w:t xml:space="preserve">Figure </w:t>
      </w:r>
      <w:r w:rsidRPr="00F12536">
        <w:rPr>
          <w:rFonts w:eastAsia="바탕체"/>
          <w:b/>
          <w:lang w:val="en-US" w:eastAsia="ko-KR"/>
        </w:rPr>
        <w:t>2</w:t>
      </w:r>
      <w:r w:rsidRPr="00F12536">
        <w:rPr>
          <w:rFonts w:eastAsia="바탕체" w:hint="eastAsia"/>
          <w:b/>
          <w:lang w:val="en-US" w:eastAsia="ko-KR"/>
        </w:rPr>
        <w:t xml:space="preserve">. DL and UL performance </w:t>
      </w:r>
      <w:r w:rsidRPr="00F12536">
        <w:rPr>
          <w:rFonts w:eastAsia="바탕체"/>
          <w:b/>
          <w:lang w:val="en-US" w:eastAsia="ko-KR"/>
        </w:rPr>
        <w:t xml:space="preserve">of HD TDD and </w:t>
      </w:r>
      <w:r w:rsidR="00F12536" w:rsidRPr="00F12536">
        <w:rPr>
          <w:rFonts w:eastAsia="바탕체"/>
          <w:b/>
          <w:lang w:val="en-US" w:eastAsia="ko-KR"/>
        </w:rPr>
        <w:t>SBFD</w:t>
      </w:r>
      <w:r w:rsidRPr="00F12536">
        <w:rPr>
          <w:rFonts w:eastAsia="바탕체"/>
          <w:b/>
          <w:lang w:val="en-US" w:eastAsia="ko-KR"/>
        </w:rPr>
        <w:t xml:space="preserve"> for Packet size 1 in </w:t>
      </w:r>
      <w:r w:rsidRPr="00921EC7">
        <w:rPr>
          <w:rFonts w:eastAsia="바탕체"/>
          <w:b/>
          <w:u w:val="single"/>
          <w:lang w:val="en-US" w:eastAsia="ko-KR"/>
        </w:rPr>
        <w:t>Urban Macro</w:t>
      </w:r>
      <w:r w:rsidRPr="00F12536">
        <w:rPr>
          <w:rFonts w:eastAsia="바탕체"/>
          <w:b/>
          <w:lang w:val="en-US" w:eastAsia="ko-KR"/>
        </w:rPr>
        <w:t xml:space="preserve"> </w:t>
      </w:r>
    </w:p>
    <w:p w14:paraId="627691BC" w14:textId="2B29D8C0" w:rsidR="003F3547" w:rsidRPr="00F12536" w:rsidRDefault="003F3547" w:rsidP="003F3547">
      <w:pPr>
        <w:jc w:val="center"/>
        <w:rPr>
          <w:rFonts w:eastAsia="바탕체"/>
          <w:b/>
          <w:lang w:val="en-US" w:eastAsia="ko-KR"/>
        </w:rPr>
      </w:pPr>
      <w:r w:rsidRPr="00F12536">
        <w:rPr>
          <w:rFonts w:eastAsia="바탕체"/>
          <w:b/>
          <w:lang w:val="en-US" w:eastAsia="ko-KR"/>
        </w:rPr>
        <w:t>(DL: 5KB, UL: 1KB)</w:t>
      </w:r>
    </w:p>
    <w:p w14:paraId="79C1BE86" w14:textId="77777777" w:rsidR="003F3547" w:rsidRPr="00F12536" w:rsidRDefault="003F3547" w:rsidP="003F3547">
      <w:pPr>
        <w:rPr>
          <w:rFonts w:eastAsia="바탕체"/>
          <w:lang w:val="en-US" w:eastAsia="ko-KR"/>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5244"/>
        <w:gridCol w:w="4395"/>
      </w:tblGrid>
      <w:tr w:rsidR="003F3547" w:rsidRPr="00F12536" w14:paraId="216A5F45" w14:textId="77777777" w:rsidTr="0007668B">
        <w:trPr>
          <w:trHeight w:val="2911"/>
        </w:trPr>
        <w:tc>
          <w:tcPr>
            <w:tcW w:w="6371" w:type="dxa"/>
            <w:vAlign w:val="center"/>
          </w:tcPr>
          <w:p w14:paraId="18B703BB" w14:textId="62EAE011" w:rsidR="003F3547" w:rsidRPr="00F12536" w:rsidRDefault="00CE7501" w:rsidP="0007668B">
            <w:pPr>
              <w:jc w:val="center"/>
              <w:rPr>
                <w:rFonts w:eastAsia="바탕체"/>
                <w:lang w:val="en-US" w:eastAsia="ko-KR"/>
              </w:rPr>
            </w:pPr>
            <w:r w:rsidRPr="00F12536">
              <w:rPr>
                <w:noProof/>
                <w:lang w:val="en-US" w:eastAsia="ko-KR"/>
              </w:rPr>
              <w:drawing>
                <wp:inline distT="0" distB="0" distL="0" distR="0" wp14:anchorId="6D2ED898" wp14:editId="6DD9BD53">
                  <wp:extent cx="3283984" cy="2187245"/>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1036" cy="2205263"/>
                          </a:xfrm>
                          <a:prstGeom prst="rect">
                            <a:avLst/>
                          </a:prstGeom>
                          <a:noFill/>
                        </pic:spPr>
                      </pic:pic>
                    </a:graphicData>
                  </a:graphic>
                </wp:inline>
              </w:drawing>
            </w:r>
          </w:p>
        </w:tc>
        <w:tc>
          <w:tcPr>
            <w:tcW w:w="3268" w:type="dxa"/>
            <w:vAlign w:val="center"/>
          </w:tcPr>
          <w:tbl>
            <w:tblPr>
              <w:tblW w:w="4078" w:type="dxa"/>
              <w:tblInd w:w="155" w:type="dxa"/>
              <w:tblCellMar>
                <w:left w:w="99" w:type="dxa"/>
                <w:right w:w="99" w:type="dxa"/>
              </w:tblCellMar>
              <w:tblLook w:val="04A0" w:firstRow="1" w:lastRow="0" w:firstColumn="1" w:lastColumn="0" w:noHBand="0" w:noVBand="1"/>
            </w:tblPr>
            <w:tblGrid>
              <w:gridCol w:w="1222"/>
              <w:gridCol w:w="822"/>
              <w:gridCol w:w="999"/>
              <w:gridCol w:w="999"/>
            </w:tblGrid>
            <w:tr w:rsidR="003F3547" w:rsidRPr="00F12536" w14:paraId="4A1771D8" w14:textId="77777777" w:rsidTr="00CE7501">
              <w:trPr>
                <w:trHeight w:val="330"/>
              </w:trPr>
              <w:tc>
                <w:tcPr>
                  <w:tcW w:w="4078" w:type="dxa"/>
                  <w:gridSpan w:val="4"/>
                  <w:tcBorders>
                    <w:top w:val="nil"/>
                    <w:bottom w:val="single" w:sz="4" w:space="0" w:color="auto"/>
                  </w:tcBorders>
                  <w:shd w:val="clear" w:color="auto" w:fill="auto"/>
                  <w:noWrap/>
                  <w:tcMar>
                    <w:left w:w="0" w:type="dxa"/>
                    <w:right w:w="0" w:type="dxa"/>
                  </w:tcMar>
                  <w:vAlign w:val="center"/>
                </w:tcPr>
                <w:p w14:paraId="4016E9E3"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DL throughput (Mbps)</w:t>
                  </w:r>
                </w:p>
              </w:tc>
            </w:tr>
            <w:tr w:rsidR="003F3547" w:rsidRPr="00F12536" w14:paraId="633C72F8" w14:textId="77777777" w:rsidTr="00CE7501">
              <w:trPr>
                <w:trHeight w:val="330"/>
              </w:trPr>
              <w:tc>
                <w:tcPr>
                  <w:tcW w:w="1236"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0775725"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p>
              </w:tc>
              <w:tc>
                <w:tcPr>
                  <w:tcW w:w="826"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D56DA97"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w:t>
                  </w:r>
                </w:p>
              </w:tc>
              <w:tc>
                <w:tcPr>
                  <w:tcW w:w="1008"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80CBCE2"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50%</w:t>
                  </w:r>
                </w:p>
              </w:tc>
              <w:tc>
                <w:tcPr>
                  <w:tcW w:w="1008"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BB6EA03"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95%</w:t>
                  </w:r>
                </w:p>
              </w:tc>
            </w:tr>
            <w:tr w:rsidR="00CE7501" w:rsidRPr="00F12536" w14:paraId="220F9C58" w14:textId="77777777" w:rsidTr="00CE7501">
              <w:trPr>
                <w:trHeight w:val="330"/>
              </w:trPr>
              <w:tc>
                <w:tcPr>
                  <w:tcW w:w="1236"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11373EE"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HD</w:t>
                  </w:r>
                </w:p>
              </w:tc>
              <w:tc>
                <w:tcPr>
                  <w:tcW w:w="826"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2533127" w14:textId="3A850FC8"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78.46</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C9167C7" w14:textId="1DBB31CB"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139.85</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147297F" w14:textId="3171ECD3"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161.51</w:t>
                  </w:r>
                </w:p>
              </w:tc>
            </w:tr>
            <w:tr w:rsidR="00CE7501" w:rsidRPr="00F12536" w14:paraId="4BDCAE9B" w14:textId="77777777" w:rsidTr="00CE7501">
              <w:trPr>
                <w:trHeight w:val="330"/>
              </w:trPr>
              <w:tc>
                <w:tcPr>
                  <w:tcW w:w="1236"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4BEDA014"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SBFD</w:t>
                  </w:r>
                </w:p>
              </w:tc>
              <w:tc>
                <w:tcPr>
                  <w:tcW w:w="826"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62308E0" w14:textId="7A97175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76.04</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9186738" w14:textId="116769C2"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128.76</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83CB445" w14:textId="4750E269"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157.74</w:t>
                  </w:r>
                </w:p>
              </w:tc>
            </w:tr>
          </w:tbl>
          <w:p w14:paraId="6C234DBE" w14:textId="77777777" w:rsidR="003F3547" w:rsidRPr="00F12536" w:rsidRDefault="003F3547" w:rsidP="0007668B">
            <w:pPr>
              <w:jc w:val="center"/>
              <w:rPr>
                <w:rFonts w:eastAsia="바탕체"/>
                <w:lang w:val="en-US" w:eastAsia="ko-KR"/>
              </w:rPr>
            </w:pPr>
          </w:p>
        </w:tc>
      </w:tr>
    </w:tbl>
    <w:p w14:paraId="08D5AD9D" w14:textId="2FE6E564" w:rsidR="003F3547" w:rsidRPr="00F12536" w:rsidRDefault="003F3547" w:rsidP="003F3547">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Average UE DL packet delay (slot) and UE</w:t>
      </w:r>
      <w:r w:rsidR="00F12536" w:rsidRPr="00F12536">
        <w:rPr>
          <w:rFonts w:eastAsiaTheme="minorEastAsia"/>
          <w:lang w:eastAsia="ko-KR"/>
        </w:rPr>
        <w:t xml:space="preserve"> DL</w:t>
      </w:r>
      <w:r w:rsidRPr="00F12536">
        <w:rPr>
          <w:rFonts w:eastAsiaTheme="minorEastAsia"/>
          <w:lang w:eastAsia="ko-KR"/>
        </w:rPr>
        <w:t xml:space="preserve"> throughput (Mbps)</w:t>
      </w: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09"/>
        <w:gridCol w:w="4330"/>
      </w:tblGrid>
      <w:tr w:rsidR="003F3547" w:rsidRPr="00F12536" w14:paraId="41DD09C3" w14:textId="77777777" w:rsidTr="0007668B">
        <w:trPr>
          <w:trHeight w:val="2911"/>
        </w:trPr>
        <w:tc>
          <w:tcPr>
            <w:tcW w:w="5309" w:type="dxa"/>
            <w:vAlign w:val="center"/>
          </w:tcPr>
          <w:p w14:paraId="087227D2" w14:textId="050AB30F" w:rsidR="003F3547" w:rsidRPr="00F12536" w:rsidRDefault="00CE7501" w:rsidP="0007668B">
            <w:pPr>
              <w:jc w:val="center"/>
              <w:rPr>
                <w:rFonts w:eastAsia="바탕체"/>
                <w:lang w:val="en-US" w:eastAsia="ko-KR"/>
              </w:rPr>
            </w:pPr>
            <w:r w:rsidRPr="00F12536">
              <w:rPr>
                <w:noProof/>
                <w:lang w:val="en-US" w:eastAsia="ko-KR"/>
              </w:rPr>
              <w:lastRenderedPageBreak/>
              <w:drawing>
                <wp:inline distT="0" distB="0" distL="0" distR="0" wp14:anchorId="25C426CA" wp14:editId="58382C7C">
                  <wp:extent cx="3249419" cy="2165299"/>
                  <wp:effectExtent l="0" t="0" r="8255" b="698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1138" cy="2173108"/>
                          </a:xfrm>
                          <a:prstGeom prst="rect">
                            <a:avLst/>
                          </a:prstGeom>
                          <a:noFill/>
                        </pic:spPr>
                      </pic:pic>
                    </a:graphicData>
                  </a:graphic>
                </wp:inline>
              </w:drawing>
            </w:r>
          </w:p>
        </w:tc>
        <w:tc>
          <w:tcPr>
            <w:tcW w:w="4330" w:type="dxa"/>
            <w:vAlign w:val="center"/>
          </w:tcPr>
          <w:tbl>
            <w:tblPr>
              <w:tblW w:w="3983" w:type="dxa"/>
              <w:tblInd w:w="145" w:type="dxa"/>
              <w:tblLayout w:type="fixed"/>
              <w:tblCellMar>
                <w:left w:w="99" w:type="dxa"/>
                <w:right w:w="99" w:type="dxa"/>
              </w:tblCellMar>
              <w:tblLook w:val="04A0" w:firstRow="1" w:lastRow="0" w:firstColumn="1" w:lastColumn="0" w:noHBand="0" w:noVBand="1"/>
            </w:tblPr>
            <w:tblGrid>
              <w:gridCol w:w="1658"/>
              <w:gridCol w:w="775"/>
              <w:gridCol w:w="775"/>
              <w:gridCol w:w="775"/>
            </w:tblGrid>
            <w:tr w:rsidR="003F3547" w:rsidRPr="00F12536" w14:paraId="0A14AE1A" w14:textId="77777777" w:rsidTr="0007668B">
              <w:trPr>
                <w:trHeight w:val="330"/>
              </w:trPr>
              <w:tc>
                <w:tcPr>
                  <w:tcW w:w="3983" w:type="dxa"/>
                  <w:gridSpan w:val="4"/>
                  <w:tcBorders>
                    <w:top w:val="nil"/>
                    <w:bottom w:val="single" w:sz="4" w:space="0" w:color="auto"/>
                  </w:tcBorders>
                  <w:shd w:val="clear" w:color="auto" w:fill="auto"/>
                  <w:noWrap/>
                  <w:tcMar>
                    <w:left w:w="0" w:type="dxa"/>
                    <w:right w:w="0" w:type="dxa"/>
                  </w:tcMar>
                  <w:vAlign w:val="center"/>
                </w:tcPr>
                <w:p w14:paraId="1E6E5737"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UL throughput (Mbps)</w:t>
                  </w:r>
                </w:p>
              </w:tc>
            </w:tr>
            <w:tr w:rsidR="003F3547" w:rsidRPr="00F12536" w14:paraId="7169424F" w14:textId="77777777" w:rsidTr="0007668B">
              <w:trPr>
                <w:trHeight w:val="330"/>
              </w:trPr>
              <w:tc>
                <w:tcPr>
                  <w:tcW w:w="165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667DC1B"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973EEA5"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F970CEE"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50%</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0D7C9E7"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95%</w:t>
                  </w:r>
                </w:p>
              </w:tc>
            </w:tr>
            <w:tr w:rsidR="00CE7501" w:rsidRPr="00F12536" w14:paraId="3419BAB3"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E21D505"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HD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2F62405" w14:textId="7BEAEE72"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1.74</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7D08964" w14:textId="7ECA7CC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4.64</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633964B" w14:textId="3921D7C1"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9.55</w:t>
                  </w:r>
                </w:p>
              </w:tc>
            </w:tr>
            <w:tr w:rsidR="00CE7501" w:rsidRPr="00F12536" w14:paraId="4CA32CC6"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A1C3DD1"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SBFD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87C5E22" w14:textId="625ECB85"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5.49</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63404B6" w14:textId="69B2A74C"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16.10</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4A58319" w14:textId="05C903BA"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25.41</w:t>
                  </w:r>
                </w:p>
              </w:tc>
            </w:tr>
          </w:tbl>
          <w:p w14:paraId="2AF987D7" w14:textId="77777777" w:rsidR="003F3547" w:rsidRPr="00F12536" w:rsidRDefault="003F3547" w:rsidP="0007668B">
            <w:pPr>
              <w:jc w:val="center"/>
              <w:rPr>
                <w:rFonts w:eastAsia="바탕체"/>
                <w:lang w:val="en-US" w:eastAsia="ko-KR"/>
              </w:rPr>
            </w:pPr>
          </w:p>
        </w:tc>
      </w:tr>
    </w:tbl>
    <w:p w14:paraId="57CC62B1" w14:textId="24E63E0B" w:rsidR="003F3547" w:rsidRPr="00F12536" w:rsidRDefault="003F3547" w:rsidP="003F3547">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Average UE UL packet delay (slot) and UE </w:t>
      </w:r>
      <w:r w:rsidR="00F12536" w:rsidRPr="00F12536">
        <w:rPr>
          <w:rFonts w:eastAsiaTheme="minorEastAsia"/>
          <w:lang w:eastAsia="ko-KR"/>
        </w:rPr>
        <w:t xml:space="preserve">UL </w:t>
      </w:r>
      <w:r w:rsidRPr="00F12536">
        <w:rPr>
          <w:rFonts w:eastAsiaTheme="minorEastAsia"/>
          <w:lang w:eastAsia="ko-KR"/>
        </w:rPr>
        <w:t>throughput (Mbps)</w:t>
      </w:r>
    </w:p>
    <w:p w14:paraId="7F6CF87E" w14:textId="0BA0A661" w:rsidR="00197AAC" w:rsidRDefault="003F3547" w:rsidP="003F3547">
      <w:pPr>
        <w:jc w:val="center"/>
        <w:rPr>
          <w:rFonts w:eastAsia="바탕체"/>
          <w:b/>
          <w:lang w:val="en-US" w:eastAsia="ko-KR"/>
        </w:rPr>
      </w:pPr>
      <w:r w:rsidRPr="00F12536">
        <w:rPr>
          <w:rFonts w:eastAsia="바탕체" w:hint="eastAsia"/>
          <w:b/>
          <w:lang w:val="en-US" w:eastAsia="ko-KR"/>
        </w:rPr>
        <w:t xml:space="preserve">Figure </w:t>
      </w:r>
      <w:r w:rsidRPr="00F12536">
        <w:rPr>
          <w:rFonts w:eastAsia="바탕체"/>
          <w:b/>
          <w:lang w:val="en-US" w:eastAsia="ko-KR"/>
        </w:rPr>
        <w:t>3</w:t>
      </w:r>
      <w:r w:rsidRPr="00F12536">
        <w:rPr>
          <w:rFonts w:eastAsia="바탕체" w:hint="eastAsia"/>
          <w:b/>
          <w:lang w:val="en-US" w:eastAsia="ko-KR"/>
        </w:rPr>
        <w:t xml:space="preserve">. DL and UL performance </w:t>
      </w:r>
      <w:r w:rsidRPr="00F12536">
        <w:rPr>
          <w:rFonts w:eastAsia="바탕체"/>
          <w:b/>
          <w:lang w:val="en-US" w:eastAsia="ko-KR"/>
        </w:rPr>
        <w:t xml:space="preserve">of HD TDD and </w:t>
      </w:r>
      <w:r w:rsidR="00F12536" w:rsidRPr="00F12536">
        <w:rPr>
          <w:rFonts w:eastAsia="바탕체"/>
          <w:b/>
          <w:lang w:val="en-US" w:eastAsia="ko-KR"/>
        </w:rPr>
        <w:t>SBFD</w:t>
      </w:r>
      <w:r w:rsidRPr="00F12536">
        <w:rPr>
          <w:rFonts w:eastAsia="바탕체"/>
          <w:b/>
          <w:lang w:val="en-US" w:eastAsia="ko-KR"/>
        </w:rPr>
        <w:t xml:space="preserve"> for Packet size 2 in </w:t>
      </w:r>
      <w:r w:rsidRPr="00921EC7">
        <w:rPr>
          <w:rFonts w:eastAsia="바탕체"/>
          <w:b/>
          <w:u w:val="single"/>
          <w:lang w:val="en-US" w:eastAsia="ko-KR"/>
        </w:rPr>
        <w:t>Urban Macro</w:t>
      </w:r>
      <w:r w:rsidRPr="00F12536">
        <w:rPr>
          <w:rFonts w:eastAsia="바탕체"/>
          <w:b/>
          <w:lang w:val="en-US" w:eastAsia="ko-KR"/>
        </w:rPr>
        <w:t xml:space="preserve"> </w:t>
      </w:r>
    </w:p>
    <w:p w14:paraId="56F30CDF" w14:textId="1285EEB4" w:rsidR="003F3547" w:rsidRPr="00F12536" w:rsidRDefault="003F3547" w:rsidP="003F3547">
      <w:pPr>
        <w:jc w:val="center"/>
        <w:rPr>
          <w:rFonts w:eastAsia="바탕체"/>
          <w:b/>
          <w:lang w:val="en-US" w:eastAsia="ko-KR"/>
        </w:rPr>
      </w:pPr>
      <w:r w:rsidRPr="00F12536">
        <w:rPr>
          <w:rFonts w:eastAsia="바탕체"/>
          <w:b/>
          <w:lang w:val="en-US" w:eastAsia="ko-KR"/>
        </w:rPr>
        <w:t>(DL: 25KB, UL: 5KB)</w:t>
      </w:r>
      <w:r w:rsidRPr="00F12536" w:rsidDel="000212C1">
        <w:rPr>
          <w:rFonts w:eastAsia="바탕체"/>
          <w:b/>
          <w:lang w:val="en-US" w:eastAsia="ko-KR"/>
        </w:rPr>
        <w:t xml:space="preserve"> </w:t>
      </w:r>
    </w:p>
    <w:p w14:paraId="4541A86B" w14:textId="77777777" w:rsidR="003F3547" w:rsidRPr="00F12536" w:rsidRDefault="003F3547" w:rsidP="003F3547">
      <w:pPr>
        <w:jc w:val="center"/>
        <w:rPr>
          <w:rFonts w:eastAsia="바탕체"/>
          <w:b/>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3F3547" w:rsidRPr="00F12536" w14:paraId="450209EC" w14:textId="77777777" w:rsidTr="0007668B">
        <w:trPr>
          <w:trHeight w:val="2911"/>
        </w:trPr>
        <w:tc>
          <w:tcPr>
            <w:tcW w:w="5329" w:type="dxa"/>
            <w:vAlign w:val="center"/>
          </w:tcPr>
          <w:p w14:paraId="02E6EFCF" w14:textId="2D1B865F" w:rsidR="003F3547" w:rsidRPr="00F12536" w:rsidRDefault="00CE7501" w:rsidP="0007668B">
            <w:pPr>
              <w:jc w:val="center"/>
              <w:rPr>
                <w:rFonts w:eastAsia="바탕체"/>
                <w:lang w:val="en-US" w:eastAsia="ko-KR"/>
              </w:rPr>
            </w:pPr>
            <w:r w:rsidRPr="00F12536">
              <w:rPr>
                <w:noProof/>
                <w:lang w:val="en-US" w:eastAsia="ko-KR"/>
              </w:rPr>
              <w:drawing>
                <wp:inline distT="0" distB="0" distL="0" distR="0" wp14:anchorId="19A50FEA" wp14:editId="5CE006D6">
                  <wp:extent cx="3249295" cy="2167077"/>
                  <wp:effectExtent l="0" t="0" r="8255" b="508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80226" cy="2187706"/>
                          </a:xfrm>
                          <a:prstGeom prst="rect">
                            <a:avLst/>
                          </a:prstGeom>
                          <a:noFill/>
                        </pic:spPr>
                      </pic:pic>
                    </a:graphicData>
                  </a:graphic>
                </wp:inline>
              </w:drawing>
            </w:r>
          </w:p>
        </w:tc>
        <w:tc>
          <w:tcPr>
            <w:tcW w:w="4309" w:type="dxa"/>
            <w:vAlign w:val="center"/>
          </w:tcPr>
          <w:tbl>
            <w:tblPr>
              <w:tblW w:w="3971" w:type="dxa"/>
              <w:tblInd w:w="160" w:type="dxa"/>
              <w:tblLayout w:type="fixed"/>
              <w:tblCellMar>
                <w:left w:w="99" w:type="dxa"/>
                <w:right w:w="99" w:type="dxa"/>
              </w:tblCellMar>
              <w:tblLook w:val="04A0" w:firstRow="1" w:lastRow="0" w:firstColumn="1" w:lastColumn="0" w:noHBand="0" w:noVBand="1"/>
            </w:tblPr>
            <w:tblGrid>
              <w:gridCol w:w="1668"/>
              <w:gridCol w:w="761"/>
              <w:gridCol w:w="771"/>
              <w:gridCol w:w="771"/>
            </w:tblGrid>
            <w:tr w:rsidR="003F3547" w:rsidRPr="00F12536" w14:paraId="0EE95458" w14:textId="77777777" w:rsidTr="0007668B">
              <w:trPr>
                <w:trHeight w:val="330"/>
              </w:trPr>
              <w:tc>
                <w:tcPr>
                  <w:tcW w:w="3971" w:type="dxa"/>
                  <w:gridSpan w:val="4"/>
                  <w:tcBorders>
                    <w:top w:val="nil"/>
                    <w:bottom w:val="single" w:sz="4" w:space="0" w:color="auto"/>
                  </w:tcBorders>
                  <w:shd w:val="clear" w:color="auto" w:fill="auto"/>
                  <w:noWrap/>
                  <w:tcMar>
                    <w:left w:w="0" w:type="dxa"/>
                    <w:right w:w="0" w:type="dxa"/>
                  </w:tcMar>
                  <w:vAlign w:val="center"/>
                </w:tcPr>
                <w:p w14:paraId="708A90FE"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DL throughput (Mbps)</w:t>
                  </w:r>
                </w:p>
              </w:tc>
            </w:tr>
            <w:tr w:rsidR="003F3547" w:rsidRPr="00F12536" w14:paraId="3D5EAD42" w14:textId="77777777" w:rsidTr="0007668B">
              <w:trPr>
                <w:trHeight w:val="330"/>
              </w:trPr>
              <w:tc>
                <w:tcPr>
                  <w:tcW w:w="166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85565F3"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r w:rsidRPr="00F12536">
                    <w:rPr>
                      <w:rFonts w:ascii="Arial" w:hAnsi="Arial" w:cs="Arial" w:hint="eastAsia"/>
                      <w:color w:val="000000"/>
                      <w:szCs w:val="22"/>
                    </w:rPr>
                    <w:t xml:space="preserve">　</w:t>
                  </w:r>
                </w:p>
              </w:tc>
              <w:tc>
                <w:tcPr>
                  <w:tcW w:w="76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F34D4AB"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8CFA991"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50%</w:t>
                  </w:r>
                </w:p>
              </w:tc>
              <w:tc>
                <w:tcPr>
                  <w:tcW w:w="771"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1A90CD9"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95%</w:t>
                  </w:r>
                </w:p>
              </w:tc>
            </w:tr>
            <w:tr w:rsidR="00CE7501" w:rsidRPr="00F12536" w14:paraId="091C01A4" w14:textId="77777777" w:rsidTr="0007668B">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429A14D"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HD</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C1E0F7D" w14:textId="2A2D8E52"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27.77</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8452CD1" w14:textId="30B9B8CE"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30.87</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0D511E4" w14:textId="5FF38895"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33.54</w:t>
                  </w:r>
                </w:p>
              </w:tc>
            </w:tr>
            <w:tr w:rsidR="00CE7501" w:rsidRPr="00F12536" w14:paraId="205E1460" w14:textId="77777777" w:rsidTr="0007668B">
              <w:trPr>
                <w:trHeight w:val="330"/>
              </w:trPr>
              <w:tc>
                <w:tcPr>
                  <w:tcW w:w="166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277B1B2"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SBFD</w:t>
                  </w:r>
                </w:p>
              </w:tc>
              <w:tc>
                <w:tcPr>
                  <w:tcW w:w="76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4E8B2BA" w14:textId="1CCB9C7D"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27.96</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E1D361E" w14:textId="4A3F3184"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30.97</w:t>
                  </w:r>
                </w:p>
              </w:tc>
              <w:tc>
                <w:tcPr>
                  <w:tcW w:w="77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1B1E2FF" w14:textId="755B6114"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33.60</w:t>
                  </w:r>
                </w:p>
              </w:tc>
            </w:tr>
          </w:tbl>
          <w:p w14:paraId="54406225" w14:textId="77777777" w:rsidR="003F3547" w:rsidRPr="00F12536" w:rsidRDefault="003F3547" w:rsidP="0007668B">
            <w:pPr>
              <w:jc w:val="center"/>
              <w:rPr>
                <w:rFonts w:eastAsia="바탕체"/>
                <w:lang w:val="en-US" w:eastAsia="ko-KR"/>
              </w:rPr>
            </w:pPr>
          </w:p>
        </w:tc>
      </w:tr>
    </w:tbl>
    <w:p w14:paraId="7A436C76" w14:textId="052CDB50" w:rsidR="003F3547" w:rsidRPr="00F12536" w:rsidRDefault="003F3547" w:rsidP="003F3547">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Average UE DL packet delay (slot) and UE </w:t>
      </w:r>
      <w:r w:rsidR="00F12536" w:rsidRPr="00F12536">
        <w:rPr>
          <w:rFonts w:eastAsiaTheme="minorEastAsia"/>
          <w:lang w:eastAsia="ko-KR"/>
        </w:rPr>
        <w:t xml:space="preserve">DL </w:t>
      </w:r>
      <w:r w:rsidRPr="00F12536">
        <w:rPr>
          <w:rFonts w:eastAsiaTheme="minorEastAsia"/>
          <w:lang w:eastAsia="ko-KR"/>
        </w:rPr>
        <w:t>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3F3547" w:rsidRPr="00F12536" w14:paraId="1A439105" w14:textId="77777777" w:rsidTr="0007668B">
        <w:trPr>
          <w:trHeight w:val="2911"/>
        </w:trPr>
        <w:tc>
          <w:tcPr>
            <w:tcW w:w="5329" w:type="dxa"/>
            <w:vAlign w:val="center"/>
          </w:tcPr>
          <w:p w14:paraId="07A4E0E2" w14:textId="4DA82B16" w:rsidR="003F3547" w:rsidRPr="00F12536" w:rsidRDefault="00CE7501" w:rsidP="0007668B">
            <w:pPr>
              <w:jc w:val="center"/>
              <w:rPr>
                <w:rFonts w:eastAsia="바탕체"/>
                <w:lang w:val="en-US" w:eastAsia="ko-KR"/>
              </w:rPr>
            </w:pPr>
            <w:r w:rsidRPr="00F12536">
              <w:rPr>
                <w:noProof/>
                <w:lang w:val="en-US" w:eastAsia="ko-KR"/>
              </w:rPr>
              <w:drawing>
                <wp:inline distT="0" distB="0" distL="0" distR="0" wp14:anchorId="268D7EB8" wp14:editId="7205A627">
                  <wp:extent cx="3249295" cy="2167177"/>
                  <wp:effectExtent l="0" t="0" r="8255" b="508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9393" cy="2180581"/>
                          </a:xfrm>
                          <a:prstGeom prst="rect">
                            <a:avLst/>
                          </a:prstGeom>
                          <a:noFill/>
                        </pic:spPr>
                      </pic:pic>
                    </a:graphicData>
                  </a:graphic>
                </wp:inline>
              </w:drawing>
            </w:r>
          </w:p>
        </w:tc>
        <w:tc>
          <w:tcPr>
            <w:tcW w:w="4309" w:type="dxa"/>
            <w:vAlign w:val="center"/>
          </w:tcPr>
          <w:tbl>
            <w:tblPr>
              <w:tblW w:w="3983" w:type="dxa"/>
              <w:tblInd w:w="150" w:type="dxa"/>
              <w:tblLayout w:type="fixed"/>
              <w:tblCellMar>
                <w:left w:w="99" w:type="dxa"/>
                <w:right w:w="99" w:type="dxa"/>
              </w:tblCellMar>
              <w:tblLook w:val="04A0" w:firstRow="1" w:lastRow="0" w:firstColumn="1" w:lastColumn="0" w:noHBand="0" w:noVBand="1"/>
            </w:tblPr>
            <w:tblGrid>
              <w:gridCol w:w="1658"/>
              <w:gridCol w:w="775"/>
              <w:gridCol w:w="775"/>
              <w:gridCol w:w="775"/>
            </w:tblGrid>
            <w:tr w:rsidR="003F3547" w:rsidRPr="00F12536" w14:paraId="3EE606BF" w14:textId="77777777" w:rsidTr="0007668B">
              <w:trPr>
                <w:trHeight w:val="330"/>
              </w:trPr>
              <w:tc>
                <w:tcPr>
                  <w:tcW w:w="3983" w:type="dxa"/>
                  <w:gridSpan w:val="4"/>
                  <w:tcBorders>
                    <w:top w:val="nil"/>
                    <w:bottom w:val="single" w:sz="4" w:space="0" w:color="auto"/>
                  </w:tcBorders>
                  <w:shd w:val="clear" w:color="auto" w:fill="auto"/>
                  <w:noWrap/>
                  <w:tcMar>
                    <w:left w:w="0" w:type="dxa"/>
                    <w:right w:w="0" w:type="dxa"/>
                  </w:tcMar>
                  <w:vAlign w:val="center"/>
                </w:tcPr>
                <w:p w14:paraId="5B53F4DF"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UL throughput (Mbps)</w:t>
                  </w:r>
                </w:p>
              </w:tc>
            </w:tr>
            <w:tr w:rsidR="003F3547" w:rsidRPr="00F12536" w14:paraId="64C2E6A5" w14:textId="77777777" w:rsidTr="0007668B">
              <w:trPr>
                <w:trHeight w:val="330"/>
              </w:trPr>
              <w:tc>
                <w:tcPr>
                  <w:tcW w:w="165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99DB145"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r w:rsidRPr="00F12536">
                    <w:rPr>
                      <w:rFonts w:ascii="Arial" w:hAnsi="Arial" w:cs="Arial" w:hint="eastAsia"/>
                      <w:color w:val="000000"/>
                      <w:szCs w:val="22"/>
                    </w:rPr>
                    <w:t xml:space="preserve">　</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1A65C69"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63418C2"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50%</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7A6CAE7"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95%</w:t>
                  </w:r>
                </w:p>
              </w:tc>
            </w:tr>
            <w:tr w:rsidR="00CE7501" w:rsidRPr="00F12536" w14:paraId="263AF984"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41722E8"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HD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6A2E564" w14:textId="349D232F"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0.60</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246EF44" w14:textId="0B5B7FF8"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1.35</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655D78D" w14:textId="504901EB"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2.00</w:t>
                  </w:r>
                </w:p>
              </w:tc>
            </w:tr>
            <w:tr w:rsidR="00CE7501" w:rsidRPr="00F12536" w14:paraId="74F18E76"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F8306C2"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SBFD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0A71719" w14:textId="1BDB7063"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5.38</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52DCCA9" w14:textId="4C733B8A"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6.09</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9113A2D" w14:textId="7BBFF219"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6.63</w:t>
                  </w:r>
                </w:p>
              </w:tc>
            </w:tr>
          </w:tbl>
          <w:p w14:paraId="71F334F5" w14:textId="77777777" w:rsidR="003F3547" w:rsidRPr="00F12536" w:rsidRDefault="003F3547" w:rsidP="0007668B">
            <w:pPr>
              <w:jc w:val="center"/>
              <w:rPr>
                <w:rFonts w:eastAsia="바탕체"/>
                <w:lang w:val="en-US" w:eastAsia="ko-KR"/>
              </w:rPr>
            </w:pPr>
          </w:p>
        </w:tc>
      </w:tr>
    </w:tbl>
    <w:p w14:paraId="2D1F2397" w14:textId="7AC8D1FD" w:rsidR="003F3547" w:rsidRPr="00F12536" w:rsidRDefault="003F3547" w:rsidP="003F3547">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Average UE UL packet delay (slot) and UE </w:t>
      </w:r>
      <w:r w:rsidR="00F12536" w:rsidRPr="00F12536">
        <w:rPr>
          <w:rFonts w:eastAsiaTheme="minorEastAsia"/>
          <w:lang w:eastAsia="ko-KR"/>
        </w:rPr>
        <w:t xml:space="preserve">UL </w:t>
      </w:r>
      <w:r w:rsidRPr="00F12536">
        <w:rPr>
          <w:rFonts w:eastAsiaTheme="minorEastAsia"/>
          <w:lang w:eastAsia="ko-KR"/>
        </w:rPr>
        <w:t>throughput (Mbps)</w:t>
      </w:r>
    </w:p>
    <w:p w14:paraId="37232112" w14:textId="0DB7A88A" w:rsidR="00197AAC" w:rsidRDefault="003F3547" w:rsidP="003F3547">
      <w:pPr>
        <w:jc w:val="center"/>
        <w:rPr>
          <w:rFonts w:eastAsia="바탕체"/>
          <w:b/>
          <w:lang w:val="en-US" w:eastAsia="ko-KR"/>
        </w:rPr>
      </w:pPr>
      <w:r w:rsidRPr="00F12536">
        <w:rPr>
          <w:rFonts w:eastAsia="바탕체" w:hint="eastAsia"/>
          <w:b/>
          <w:lang w:val="en-US" w:eastAsia="ko-KR"/>
        </w:rPr>
        <w:t xml:space="preserve">Figure </w:t>
      </w:r>
      <w:r w:rsidRPr="00F12536">
        <w:rPr>
          <w:rFonts w:eastAsia="바탕체"/>
          <w:b/>
          <w:lang w:val="en-US" w:eastAsia="ko-KR"/>
        </w:rPr>
        <w:t>4</w:t>
      </w:r>
      <w:r w:rsidRPr="00F12536">
        <w:rPr>
          <w:rFonts w:eastAsia="바탕체" w:hint="eastAsia"/>
          <w:b/>
          <w:lang w:val="en-US" w:eastAsia="ko-KR"/>
        </w:rPr>
        <w:t xml:space="preserve">. DL and UL performance </w:t>
      </w:r>
      <w:r w:rsidRPr="00F12536">
        <w:rPr>
          <w:rFonts w:eastAsia="바탕체"/>
          <w:b/>
          <w:lang w:val="en-US" w:eastAsia="ko-KR"/>
        </w:rPr>
        <w:t xml:space="preserve">of HD TDD and </w:t>
      </w:r>
      <w:r w:rsidR="00F12536" w:rsidRPr="00F12536">
        <w:rPr>
          <w:rFonts w:eastAsia="바탕체"/>
          <w:b/>
          <w:lang w:val="en-US" w:eastAsia="ko-KR"/>
        </w:rPr>
        <w:t>SBFD</w:t>
      </w:r>
      <w:r w:rsidRPr="00F12536">
        <w:rPr>
          <w:rFonts w:eastAsia="바탕체"/>
          <w:b/>
          <w:lang w:val="en-US" w:eastAsia="ko-KR"/>
        </w:rPr>
        <w:t xml:space="preserve"> for Packet size 1 in </w:t>
      </w:r>
      <w:r w:rsidRPr="00921EC7">
        <w:rPr>
          <w:rFonts w:eastAsia="바탕체"/>
          <w:b/>
          <w:u w:val="single"/>
          <w:lang w:val="en-US" w:eastAsia="ko-KR"/>
        </w:rPr>
        <w:t>Dense Urban</w:t>
      </w:r>
      <w:r w:rsidRPr="00F12536">
        <w:rPr>
          <w:rFonts w:eastAsia="바탕체"/>
          <w:b/>
          <w:lang w:val="en-US" w:eastAsia="ko-KR"/>
        </w:rPr>
        <w:t xml:space="preserve"> </w:t>
      </w:r>
    </w:p>
    <w:p w14:paraId="1EA5293B" w14:textId="59B8736C" w:rsidR="003F3547" w:rsidRPr="00F12536" w:rsidRDefault="003F3547" w:rsidP="003F3547">
      <w:pPr>
        <w:jc w:val="center"/>
        <w:rPr>
          <w:rFonts w:eastAsia="바탕체"/>
          <w:b/>
          <w:lang w:val="en-US" w:eastAsia="ko-KR"/>
        </w:rPr>
      </w:pPr>
      <w:r w:rsidRPr="00F12536">
        <w:rPr>
          <w:rFonts w:eastAsia="바탕체"/>
          <w:b/>
          <w:lang w:val="en-US" w:eastAsia="ko-KR"/>
        </w:rPr>
        <w:t>(DL: 5KB, UL: 1KB, Macro layer only)</w:t>
      </w:r>
    </w:p>
    <w:p w14:paraId="412B79F3" w14:textId="77777777" w:rsidR="003F3547" w:rsidRPr="00F12536" w:rsidRDefault="003F3547" w:rsidP="003F3547">
      <w:pPr>
        <w:rPr>
          <w:rFonts w:eastAsia="바탕체"/>
          <w:lang w:val="en-US" w:eastAsia="ko-KR"/>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5240"/>
        <w:gridCol w:w="4399"/>
      </w:tblGrid>
      <w:tr w:rsidR="00CE7501" w:rsidRPr="00F12536" w14:paraId="3C4FC18B" w14:textId="77777777" w:rsidTr="0007668B">
        <w:trPr>
          <w:trHeight w:val="2911"/>
        </w:trPr>
        <w:tc>
          <w:tcPr>
            <w:tcW w:w="6371" w:type="dxa"/>
            <w:vAlign w:val="center"/>
          </w:tcPr>
          <w:p w14:paraId="3BF23DFD" w14:textId="59C9688F" w:rsidR="003F3547" w:rsidRPr="00F12536" w:rsidRDefault="00CE7501" w:rsidP="0007668B">
            <w:pPr>
              <w:jc w:val="center"/>
              <w:rPr>
                <w:rFonts w:eastAsia="바탕체"/>
                <w:lang w:val="en-US" w:eastAsia="ko-KR"/>
              </w:rPr>
            </w:pPr>
            <w:r w:rsidRPr="00F12536">
              <w:rPr>
                <w:noProof/>
                <w:lang w:val="en-US" w:eastAsia="ko-KR"/>
              </w:rPr>
              <w:lastRenderedPageBreak/>
              <w:drawing>
                <wp:inline distT="0" distB="0" distL="0" distR="0" wp14:anchorId="790758C2" wp14:editId="7783972A">
                  <wp:extent cx="3247949" cy="2163246"/>
                  <wp:effectExtent l="0" t="0" r="0" b="889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4114" cy="2180673"/>
                          </a:xfrm>
                          <a:prstGeom prst="rect">
                            <a:avLst/>
                          </a:prstGeom>
                          <a:noFill/>
                        </pic:spPr>
                      </pic:pic>
                    </a:graphicData>
                  </a:graphic>
                </wp:inline>
              </w:drawing>
            </w:r>
          </w:p>
        </w:tc>
        <w:tc>
          <w:tcPr>
            <w:tcW w:w="3268" w:type="dxa"/>
            <w:vAlign w:val="center"/>
          </w:tcPr>
          <w:tbl>
            <w:tblPr>
              <w:tblW w:w="4039" w:type="dxa"/>
              <w:tblInd w:w="155" w:type="dxa"/>
              <w:tblCellMar>
                <w:left w:w="99" w:type="dxa"/>
                <w:right w:w="99" w:type="dxa"/>
              </w:tblCellMar>
              <w:tblLook w:val="04A0" w:firstRow="1" w:lastRow="0" w:firstColumn="1" w:lastColumn="0" w:noHBand="0" w:noVBand="1"/>
            </w:tblPr>
            <w:tblGrid>
              <w:gridCol w:w="854"/>
              <w:gridCol w:w="1064"/>
              <w:gridCol w:w="1064"/>
              <w:gridCol w:w="1005"/>
              <w:gridCol w:w="59"/>
            </w:tblGrid>
            <w:tr w:rsidR="00CE7501" w:rsidRPr="00F12536" w14:paraId="6E716E52" w14:textId="77777777" w:rsidTr="00921EC7">
              <w:trPr>
                <w:gridAfter w:val="1"/>
                <w:wAfter w:w="106" w:type="dxa"/>
                <w:trHeight w:val="330"/>
              </w:trPr>
              <w:tc>
                <w:tcPr>
                  <w:tcW w:w="3933" w:type="dxa"/>
                  <w:gridSpan w:val="4"/>
                  <w:tcBorders>
                    <w:top w:val="nil"/>
                    <w:bottom w:val="single" w:sz="4" w:space="0" w:color="auto"/>
                  </w:tcBorders>
                  <w:shd w:val="clear" w:color="auto" w:fill="auto"/>
                  <w:noWrap/>
                  <w:tcMar>
                    <w:left w:w="0" w:type="dxa"/>
                    <w:right w:w="0" w:type="dxa"/>
                  </w:tcMar>
                  <w:vAlign w:val="center"/>
                </w:tcPr>
                <w:p w14:paraId="5740DD2A"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DL throughput (Mbps)</w:t>
                  </w:r>
                </w:p>
              </w:tc>
            </w:tr>
            <w:tr w:rsidR="00CE7501" w:rsidRPr="00F12536" w14:paraId="73B65712" w14:textId="77777777" w:rsidTr="00CE7501">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0A2265E"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p>
              </w:tc>
              <w:tc>
                <w:tcPr>
                  <w:tcW w:w="1063"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7A6B140"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w:t>
                  </w:r>
                </w:p>
              </w:tc>
              <w:tc>
                <w:tcPr>
                  <w:tcW w:w="1063"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0EABA92"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50%</w:t>
                  </w:r>
                </w:p>
              </w:tc>
              <w:tc>
                <w:tcPr>
                  <w:tcW w:w="1063" w:type="dxa"/>
                  <w:gridSpan w:val="2"/>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804301C"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95%</w:t>
                  </w:r>
                </w:p>
              </w:tc>
            </w:tr>
            <w:tr w:rsidR="00CE7501" w:rsidRPr="00F12536" w14:paraId="23C66F1D" w14:textId="77777777" w:rsidTr="00CE7501">
              <w:trPr>
                <w:trHeight w:val="330"/>
              </w:trPr>
              <w:tc>
                <w:tcPr>
                  <w:tcW w:w="85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5373085"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HD</w:t>
                  </w:r>
                </w:p>
              </w:tc>
              <w:tc>
                <w:tcPr>
                  <w:tcW w:w="106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14D3636" w14:textId="734FD1BB"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113.97</w:t>
                  </w:r>
                </w:p>
              </w:tc>
              <w:tc>
                <w:tcPr>
                  <w:tcW w:w="106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A256B91" w14:textId="582DF874"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145.17</w:t>
                  </w:r>
                </w:p>
              </w:tc>
              <w:tc>
                <w:tcPr>
                  <w:tcW w:w="1063" w:type="dxa"/>
                  <w:gridSpan w:val="2"/>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89C6B1F" w14:textId="76A16E5A"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164.62</w:t>
                  </w:r>
                </w:p>
              </w:tc>
            </w:tr>
            <w:tr w:rsidR="00CE7501" w:rsidRPr="00F12536" w14:paraId="78B72D92" w14:textId="77777777" w:rsidTr="00CE7501">
              <w:trPr>
                <w:trHeight w:val="330"/>
              </w:trPr>
              <w:tc>
                <w:tcPr>
                  <w:tcW w:w="850"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EA15FEA"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SBFD</w:t>
                  </w:r>
                </w:p>
              </w:tc>
              <w:tc>
                <w:tcPr>
                  <w:tcW w:w="106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FE94635" w14:textId="2A136856"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101.81</w:t>
                  </w:r>
                </w:p>
              </w:tc>
              <w:tc>
                <w:tcPr>
                  <w:tcW w:w="106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33753EC" w14:textId="4596659C"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136.05</w:t>
                  </w:r>
                </w:p>
              </w:tc>
              <w:tc>
                <w:tcPr>
                  <w:tcW w:w="1063" w:type="dxa"/>
                  <w:gridSpan w:val="2"/>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C9B3117" w14:textId="35C4FE9E"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160.63</w:t>
                  </w:r>
                </w:p>
              </w:tc>
            </w:tr>
          </w:tbl>
          <w:p w14:paraId="265C41A9" w14:textId="77777777" w:rsidR="003F3547" w:rsidRPr="00F12536" w:rsidRDefault="003F3547" w:rsidP="0007668B">
            <w:pPr>
              <w:jc w:val="center"/>
              <w:rPr>
                <w:rFonts w:eastAsia="바탕체"/>
                <w:lang w:val="en-US" w:eastAsia="ko-KR"/>
              </w:rPr>
            </w:pPr>
          </w:p>
        </w:tc>
      </w:tr>
    </w:tbl>
    <w:p w14:paraId="5AC0C078" w14:textId="4D6D725A" w:rsidR="003F3547" w:rsidRPr="00F12536" w:rsidRDefault="003F3547" w:rsidP="003F3547">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Average UE DL packet delay (slot) and UE </w:t>
      </w:r>
      <w:r w:rsidR="00F12536" w:rsidRPr="00F12536">
        <w:rPr>
          <w:rFonts w:eastAsiaTheme="minorEastAsia"/>
          <w:lang w:eastAsia="ko-KR"/>
        </w:rPr>
        <w:t xml:space="preserve">DL </w:t>
      </w:r>
      <w:r w:rsidRPr="00F12536">
        <w:rPr>
          <w:rFonts w:eastAsiaTheme="minorEastAsia"/>
          <w:lang w:eastAsia="ko-KR"/>
        </w:rPr>
        <w:t>throughput (Mbps)</w:t>
      </w: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09"/>
        <w:gridCol w:w="4330"/>
      </w:tblGrid>
      <w:tr w:rsidR="003F3547" w:rsidRPr="00F12536" w14:paraId="5B0080C8" w14:textId="77777777" w:rsidTr="0007668B">
        <w:trPr>
          <w:trHeight w:val="2911"/>
        </w:trPr>
        <w:tc>
          <w:tcPr>
            <w:tcW w:w="5309" w:type="dxa"/>
            <w:vAlign w:val="center"/>
          </w:tcPr>
          <w:p w14:paraId="2FA4A6AB" w14:textId="6168D148" w:rsidR="003F3547" w:rsidRPr="00F12536" w:rsidRDefault="00CE7501" w:rsidP="0007668B">
            <w:pPr>
              <w:jc w:val="center"/>
              <w:rPr>
                <w:rFonts w:eastAsia="바탕체"/>
                <w:lang w:val="en-US" w:eastAsia="ko-KR"/>
              </w:rPr>
            </w:pPr>
            <w:r w:rsidRPr="00F12536">
              <w:rPr>
                <w:noProof/>
                <w:lang w:val="en-US" w:eastAsia="ko-KR"/>
              </w:rPr>
              <w:drawing>
                <wp:inline distT="0" distB="0" distL="0" distR="0" wp14:anchorId="3F227C51" wp14:editId="2F0B1046">
                  <wp:extent cx="3247390" cy="2163947"/>
                  <wp:effectExtent l="0" t="0" r="0" b="825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68035" cy="2177704"/>
                          </a:xfrm>
                          <a:prstGeom prst="rect">
                            <a:avLst/>
                          </a:prstGeom>
                          <a:noFill/>
                        </pic:spPr>
                      </pic:pic>
                    </a:graphicData>
                  </a:graphic>
                </wp:inline>
              </w:drawing>
            </w:r>
          </w:p>
        </w:tc>
        <w:tc>
          <w:tcPr>
            <w:tcW w:w="4330" w:type="dxa"/>
            <w:vAlign w:val="center"/>
          </w:tcPr>
          <w:tbl>
            <w:tblPr>
              <w:tblW w:w="3983" w:type="dxa"/>
              <w:tblInd w:w="145" w:type="dxa"/>
              <w:tblLayout w:type="fixed"/>
              <w:tblCellMar>
                <w:left w:w="99" w:type="dxa"/>
                <w:right w:w="99" w:type="dxa"/>
              </w:tblCellMar>
              <w:tblLook w:val="04A0" w:firstRow="1" w:lastRow="0" w:firstColumn="1" w:lastColumn="0" w:noHBand="0" w:noVBand="1"/>
            </w:tblPr>
            <w:tblGrid>
              <w:gridCol w:w="1658"/>
              <w:gridCol w:w="775"/>
              <w:gridCol w:w="775"/>
              <w:gridCol w:w="775"/>
            </w:tblGrid>
            <w:tr w:rsidR="003F3547" w:rsidRPr="00F12536" w14:paraId="7C74F6E0" w14:textId="77777777" w:rsidTr="0007668B">
              <w:trPr>
                <w:trHeight w:val="330"/>
              </w:trPr>
              <w:tc>
                <w:tcPr>
                  <w:tcW w:w="3983" w:type="dxa"/>
                  <w:gridSpan w:val="4"/>
                  <w:tcBorders>
                    <w:top w:val="nil"/>
                    <w:bottom w:val="single" w:sz="4" w:space="0" w:color="auto"/>
                  </w:tcBorders>
                  <w:shd w:val="clear" w:color="auto" w:fill="auto"/>
                  <w:noWrap/>
                  <w:tcMar>
                    <w:left w:w="0" w:type="dxa"/>
                    <w:right w:w="0" w:type="dxa"/>
                  </w:tcMar>
                  <w:vAlign w:val="center"/>
                </w:tcPr>
                <w:p w14:paraId="5A9AB740" w14:textId="77777777" w:rsidR="003F3547" w:rsidRPr="00F12536" w:rsidRDefault="003F3547" w:rsidP="0007668B">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UE UL throughput (Mbps)</w:t>
                  </w:r>
                </w:p>
              </w:tc>
            </w:tr>
            <w:tr w:rsidR="003F3547" w:rsidRPr="00F12536" w14:paraId="01C16CFA" w14:textId="77777777" w:rsidTr="0007668B">
              <w:trPr>
                <w:trHeight w:val="330"/>
              </w:trPr>
              <w:tc>
                <w:tcPr>
                  <w:tcW w:w="165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E2FED68" w14:textId="77777777" w:rsidR="003F3547" w:rsidRPr="00F12536" w:rsidRDefault="003F3547" w:rsidP="0007668B">
                  <w:pPr>
                    <w:overflowPunct/>
                    <w:autoSpaceDE/>
                    <w:autoSpaceDN/>
                    <w:adjustRightInd/>
                    <w:spacing w:after="0"/>
                    <w:jc w:val="center"/>
                    <w:textAlignment w:val="auto"/>
                    <w:rPr>
                      <w:rFonts w:ascii="Arial" w:hAnsi="Arial" w:cs="Arial"/>
                      <w:color w:val="000000"/>
                      <w:szCs w:val="22"/>
                      <w:lang w:val="en-US" w:eastAsia="ko-KR"/>
                    </w:rPr>
                  </w:pP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FB37656"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2CFACFE"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50%</w:t>
                  </w:r>
                </w:p>
              </w:tc>
              <w:tc>
                <w:tcPr>
                  <w:tcW w:w="775" w:type="dxa"/>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42C478B" w14:textId="77777777" w:rsidR="003F3547" w:rsidRPr="00F12536" w:rsidRDefault="003F3547" w:rsidP="0007668B">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lang w:val="en-US" w:eastAsia="ko-KR"/>
                    </w:rPr>
                    <w:t>95%</w:t>
                  </w:r>
                </w:p>
              </w:tc>
            </w:tr>
            <w:tr w:rsidR="00CE7501" w:rsidRPr="00F12536" w14:paraId="63D6B888"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47E5F40"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HD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F190F71" w14:textId="077D2631"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2.75</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F722FE6" w14:textId="672EDB4C"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6.74</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AA48032" w14:textId="0B9FE6FA"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10.02</w:t>
                  </w:r>
                </w:p>
              </w:tc>
            </w:tr>
            <w:tr w:rsidR="00CE7501" w:rsidRPr="00F12536" w14:paraId="5BCAE539" w14:textId="77777777" w:rsidTr="0007668B">
              <w:trPr>
                <w:trHeight w:val="330"/>
              </w:trPr>
              <w:tc>
                <w:tcPr>
                  <w:tcW w:w="1658" w:type="dxa"/>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F72265A" w14:textId="77777777"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F12536">
                    <w:rPr>
                      <w:rFonts w:ascii="Arial" w:hAnsi="Arial" w:cs="Arial"/>
                      <w:color w:val="000000"/>
                      <w:sz w:val="18"/>
                      <w:szCs w:val="18"/>
                    </w:rPr>
                    <w:t>SBFD</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9362895" w14:textId="106CBBAC"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16.07</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DBFA675" w14:textId="36686776"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22.53</w:t>
                  </w:r>
                </w:p>
              </w:tc>
              <w:tc>
                <w:tcPr>
                  <w:tcW w:w="77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C61B789" w14:textId="5E55F9A0" w:rsidR="00CE7501" w:rsidRPr="00F12536" w:rsidRDefault="00CE7501" w:rsidP="00CE7501">
                  <w:pPr>
                    <w:overflowPunct/>
                    <w:autoSpaceDE/>
                    <w:autoSpaceDN/>
                    <w:adjustRightInd/>
                    <w:spacing w:after="0"/>
                    <w:jc w:val="center"/>
                    <w:textAlignment w:val="auto"/>
                    <w:rPr>
                      <w:rFonts w:ascii="Arial" w:hAnsi="Arial" w:cs="Arial"/>
                      <w:color w:val="000000"/>
                      <w:sz w:val="18"/>
                      <w:szCs w:val="18"/>
                      <w:lang w:val="en-US" w:eastAsia="ko-KR"/>
                    </w:rPr>
                  </w:pPr>
                  <w:r w:rsidRPr="00921EC7">
                    <w:rPr>
                      <w:rFonts w:ascii="Arial" w:hAnsi="Arial" w:cs="Arial"/>
                      <w:color w:val="000000"/>
                      <w:sz w:val="18"/>
                      <w:szCs w:val="18"/>
                    </w:rPr>
                    <w:t>28.35</w:t>
                  </w:r>
                </w:p>
              </w:tc>
            </w:tr>
          </w:tbl>
          <w:p w14:paraId="11C8AF79" w14:textId="77777777" w:rsidR="003F3547" w:rsidRPr="00F12536" w:rsidRDefault="003F3547" w:rsidP="0007668B">
            <w:pPr>
              <w:jc w:val="center"/>
              <w:rPr>
                <w:rFonts w:eastAsia="바탕체"/>
                <w:lang w:val="en-US" w:eastAsia="ko-KR"/>
              </w:rPr>
            </w:pPr>
          </w:p>
        </w:tc>
      </w:tr>
    </w:tbl>
    <w:p w14:paraId="3D5971F7" w14:textId="1845EBA2" w:rsidR="003F3547" w:rsidRPr="00F12536" w:rsidRDefault="003F3547" w:rsidP="003F3547">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Average UE UL packet delay (slot) and UE </w:t>
      </w:r>
      <w:r w:rsidR="00F12536" w:rsidRPr="00F12536">
        <w:rPr>
          <w:rFonts w:eastAsiaTheme="minorEastAsia"/>
          <w:lang w:eastAsia="ko-KR"/>
        </w:rPr>
        <w:t xml:space="preserve">UL </w:t>
      </w:r>
      <w:r w:rsidRPr="00F12536">
        <w:rPr>
          <w:rFonts w:eastAsiaTheme="minorEastAsia"/>
          <w:lang w:eastAsia="ko-KR"/>
        </w:rPr>
        <w:t>throughput (Mbps)</w:t>
      </w:r>
    </w:p>
    <w:p w14:paraId="1430E5CE" w14:textId="23564E36" w:rsidR="00197AAC" w:rsidRDefault="003F3547" w:rsidP="003F3547">
      <w:pPr>
        <w:jc w:val="center"/>
        <w:rPr>
          <w:rFonts w:eastAsia="바탕체"/>
          <w:b/>
          <w:lang w:val="en-US" w:eastAsia="ko-KR"/>
        </w:rPr>
      </w:pPr>
      <w:r w:rsidRPr="00F12536">
        <w:rPr>
          <w:rFonts w:eastAsia="바탕체" w:hint="eastAsia"/>
          <w:b/>
          <w:lang w:val="en-US" w:eastAsia="ko-KR"/>
        </w:rPr>
        <w:t xml:space="preserve">Figure </w:t>
      </w:r>
      <w:r w:rsidRPr="00F12536">
        <w:rPr>
          <w:rFonts w:eastAsia="바탕체"/>
          <w:b/>
          <w:lang w:val="en-US" w:eastAsia="ko-KR"/>
        </w:rPr>
        <w:t>5</w:t>
      </w:r>
      <w:r w:rsidRPr="00F12536">
        <w:rPr>
          <w:rFonts w:eastAsia="바탕체" w:hint="eastAsia"/>
          <w:b/>
          <w:lang w:val="en-US" w:eastAsia="ko-KR"/>
        </w:rPr>
        <w:t xml:space="preserve">. DL and UL performance </w:t>
      </w:r>
      <w:r w:rsidRPr="00F12536">
        <w:rPr>
          <w:rFonts w:eastAsia="바탕체"/>
          <w:b/>
          <w:lang w:val="en-US" w:eastAsia="ko-KR"/>
        </w:rPr>
        <w:t xml:space="preserve">of HD TDD and </w:t>
      </w:r>
      <w:r w:rsidR="00F12536" w:rsidRPr="00F12536">
        <w:rPr>
          <w:rFonts w:eastAsia="바탕체"/>
          <w:b/>
          <w:lang w:val="en-US" w:eastAsia="ko-KR"/>
        </w:rPr>
        <w:t>SBFD</w:t>
      </w:r>
      <w:r w:rsidRPr="00F12536">
        <w:rPr>
          <w:rFonts w:eastAsia="바탕체"/>
          <w:b/>
          <w:lang w:val="en-US" w:eastAsia="ko-KR"/>
        </w:rPr>
        <w:t xml:space="preserve"> for Packet size 2 in </w:t>
      </w:r>
      <w:r w:rsidRPr="00921EC7">
        <w:rPr>
          <w:rFonts w:eastAsia="바탕체"/>
          <w:b/>
          <w:u w:val="single"/>
          <w:lang w:val="en-US" w:eastAsia="ko-KR"/>
        </w:rPr>
        <w:t>Dense Urban</w:t>
      </w:r>
      <w:r w:rsidRPr="00F12536">
        <w:rPr>
          <w:rFonts w:eastAsia="바탕체"/>
          <w:b/>
          <w:lang w:val="en-US" w:eastAsia="ko-KR"/>
        </w:rPr>
        <w:t xml:space="preserve"> </w:t>
      </w:r>
    </w:p>
    <w:p w14:paraId="2B75ED7E" w14:textId="32ECD512" w:rsidR="003F3547" w:rsidRPr="00D55110" w:rsidRDefault="003F3547" w:rsidP="003F3547">
      <w:pPr>
        <w:jc w:val="center"/>
        <w:rPr>
          <w:rFonts w:eastAsia="바탕체"/>
          <w:highlight w:val="yellow"/>
          <w:lang w:val="en-US" w:eastAsia="ko-KR"/>
        </w:rPr>
      </w:pPr>
      <w:r w:rsidRPr="00F12536">
        <w:rPr>
          <w:rFonts w:eastAsia="바탕체"/>
          <w:b/>
          <w:lang w:val="en-US" w:eastAsia="ko-KR"/>
        </w:rPr>
        <w:t>(DL:</w:t>
      </w:r>
      <w:r w:rsidRPr="005C4B12">
        <w:rPr>
          <w:rFonts w:eastAsia="바탕체"/>
          <w:b/>
          <w:lang w:val="en-US" w:eastAsia="ko-KR"/>
        </w:rPr>
        <w:t xml:space="preserve"> </w:t>
      </w:r>
      <w:r>
        <w:rPr>
          <w:rFonts w:eastAsia="바탕체"/>
          <w:b/>
          <w:lang w:val="en-US" w:eastAsia="ko-KR"/>
        </w:rPr>
        <w:t>25</w:t>
      </w:r>
      <w:r w:rsidRPr="005C4B12">
        <w:rPr>
          <w:rFonts w:eastAsia="바탕체"/>
          <w:b/>
          <w:lang w:val="en-US" w:eastAsia="ko-KR"/>
        </w:rPr>
        <w:t xml:space="preserve">KB, UL: </w:t>
      </w:r>
      <w:r>
        <w:rPr>
          <w:rFonts w:eastAsia="바탕체"/>
          <w:b/>
          <w:lang w:val="en-US" w:eastAsia="ko-KR"/>
        </w:rPr>
        <w:t>5</w:t>
      </w:r>
      <w:r w:rsidRPr="005C4B12">
        <w:rPr>
          <w:rFonts w:eastAsia="바탕체"/>
          <w:b/>
          <w:lang w:val="en-US" w:eastAsia="ko-KR"/>
        </w:rPr>
        <w:t>KB</w:t>
      </w:r>
      <w:r>
        <w:rPr>
          <w:rFonts w:eastAsia="바탕체"/>
          <w:b/>
          <w:lang w:val="en-US" w:eastAsia="ko-KR"/>
        </w:rPr>
        <w:t>, Macro layer only</w:t>
      </w:r>
      <w:r w:rsidRPr="005C4B12">
        <w:rPr>
          <w:rFonts w:eastAsia="바탕체"/>
          <w:b/>
          <w:lang w:val="en-US" w:eastAsia="ko-KR"/>
        </w:rPr>
        <w:t>)</w:t>
      </w:r>
    </w:p>
    <w:p w14:paraId="0FEBD1C8" w14:textId="77777777" w:rsidR="00CE75D7" w:rsidRPr="0026477D" w:rsidRDefault="00CE75D7" w:rsidP="00D51D51">
      <w:pPr>
        <w:rPr>
          <w:lang w:val="en-US" w:eastAsia="ko-KR"/>
        </w:rPr>
      </w:pPr>
    </w:p>
    <w:p w14:paraId="38B9535B" w14:textId="77777777" w:rsidR="0017469A" w:rsidRPr="00B02F06" w:rsidRDefault="00E74F76" w:rsidP="0017469A">
      <w:pPr>
        <w:pStyle w:val="1"/>
      </w:pPr>
      <w:r w:rsidRPr="00B02F06">
        <w:t>Summary</w:t>
      </w:r>
    </w:p>
    <w:p w14:paraId="4EFC87CD" w14:textId="77777777" w:rsidR="009308BC" w:rsidRDefault="00EC6E39" w:rsidP="009308BC">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9308BC">
        <w:rPr>
          <w:rFonts w:hint="eastAsia"/>
          <w:lang w:val="en-US" w:eastAsia="ko-KR"/>
        </w:rPr>
        <w:t>discuss</w:t>
      </w:r>
      <w:r w:rsidR="009308BC">
        <w:rPr>
          <w:lang w:val="en-US" w:eastAsia="ko-KR"/>
        </w:rPr>
        <w:t xml:space="preserve">ed </w:t>
      </w:r>
      <w:r w:rsidR="009308BC">
        <w:rPr>
          <w:rFonts w:hint="eastAsia"/>
          <w:lang w:val="en-US" w:eastAsia="ko-KR"/>
        </w:rPr>
        <w:t>the</w:t>
      </w:r>
      <w:r w:rsidR="009308BC">
        <w:rPr>
          <w:lang w:val="en-US" w:eastAsia="ko-KR"/>
        </w:rPr>
        <w:t xml:space="preserve"> deployment scenarios and evaluation methodology for NR duplex evolution. </w:t>
      </w:r>
      <w:r w:rsidR="009308BC" w:rsidRPr="0091043C">
        <w:rPr>
          <w:lang w:val="en-US" w:eastAsia="ko-KR"/>
        </w:rPr>
        <w:t>In addition, some initial evaluation results on subband non-overlapping full duplex were provided</w:t>
      </w:r>
      <w:r w:rsidR="009308BC">
        <w:rPr>
          <w:lang w:val="en-US" w:eastAsia="ko-KR"/>
        </w:rPr>
        <w:t>. From the discussion and evaluation, we obtained following proposals and observations.</w:t>
      </w:r>
    </w:p>
    <w:p w14:paraId="48F2A94D" w14:textId="77777777" w:rsidR="009308BC" w:rsidRDefault="009308BC" w:rsidP="009308BC">
      <w:pPr>
        <w:rPr>
          <w:lang w:val="en-US" w:eastAsia="ko-KR"/>
        </w:rPr>
      </w:pPr>
    </w:p>
    <w:p w14:paraId="27F29FB3" w14:textId="77777777" w:rsidR="00F12536" w:rsidRPr="00D55110" w:rsidRDefault="00F12536" w:rsidP="00F12536">
      <w:pPr>
        <w:rPr>
          <w:rFonts w:eastAsia="바탕체"/>
          <w:b/>
          <w:i/>
          <w:lang w:val="en-US" w:eastAsia="ko-KR"/>
        </w:rPr>
      </w:pPr>
      <w:r w:rsidRPr="00D55110">
        <w:rPr>
          <w:rFonts w:eastAsia="바탕체" w:hint="eastAsia"/>
          <w:b/>
          <w:i/>
          <w:lang w:val="en-US" w:eastAsia="ko-KR"/>
        </w:rPr>
        <w:t xml:space="preserve">Proposal 1: </w:t>
      </w:r>
      <w:r w:rsidRPr="00D55110">
        <w:rPr>
          <w:rFonts w:eastAsia="바탕체"/>
          <w:b/>
          <w:i/>
          <w:lang w:val="en-US" w:eastAsia="ko-KR"/>
        </w:rPr>
        <w:t>For deployment scenarios of study on NR duplex evolution, Rural is not included as a deployment scenario for evaluation in Rel-18 DE SI.</w:t>
      </w:r>
    </w:p>
    <w:p w14:paraId="21E567DA" w14:textId="77777777" w:rsidR="00F12536" w:rsidRPr="00A342A2" w:rsidRDefault="00F12536" w:rsidP="00F12536">
      <w:pPr>
        <w:rPr>
          <w:rFonts w:eastAsia="바탕체"/>
          <w:b/>
          <w:i/>
          <w:lang w:val="en-US" w:eastAsia="ko-KR"/>
        </w:rPr>
      </w:pPr>
      <w:r w:rsidRPr="00D55110">
        <w:rPr>
          <w:rFonts w:eastAsia="바탕체" w:hint="eastAsia"/>
          <w:b/>
          <w:i/>
          <w:lang w:val="en-US" w:eastAsia="ko-KR"/>
        </w:rPr>
        <w:t xml:space="preserve">Proposal 2: </w:t>
      </w:r>
      <w:r w:rsidRPr="00D55110">
        <w:rPr>
          <w:rFonts w:eastAsia="바탕체"/>
          <w:b/>
          <w:i/>
          <w:lang w:val="en-US" w:eastAsia="ko-KR"/>
        </w:rPr>
        <w:t>Considering on work load for evaluation in Rel-18 DE SI, FR2-2 is not considered in Rel-18, and FR2-2 is considered in future release.</w:t>
      </w:r>
    </w:p>
    <w:p w14:paraId="78CDD728" w14:textId="4103345A" w:rsidR="00F12536" w:rsidRPr="00921EC7" w:rsidRDefault="00F12536" w:rsidP="00F12536">
      <w:pPr>
        <w:rPr>
          <w:b/>
          <w:i/>
          <w:lang w:val="en-US" w:eastAsia="ko-KR"/>
        </w:rPr>
      </w:pPr>
      <w:r w:rsidRPr="00921EC7">
        <w:rPr>
          <w:b/>
          <w:i/>
          <w:lang w:val="en-US" w:eastAsia="ko-KR"/>
        </w:rPr>
        <w:t xml:space="preserve">Proposal 3: For </w:t>
      </w:r>
      <w:r>
        <w:rPr>
          <w:b/>
          <w:i/>
          <w:lang w:val="en-US" w:eastAsia="ko-KR"/>
        </w:rPr>
        <w:t>SBFD</w:t>
      </w:r>
      <w:r w:rsidRPr="00921EC7">
        <w:rPr>
          <w:b/>
          <w:i/>
          <w:lang w:val="en-US" w:eastAsia="ko-KR"/>
        </w:rPr>
        <w:t xml:space="preserve"> evaluation, FTP3 with small packet size and small traffic load is prioritized.</w:t>
      </w:r>
    </w:p>
    <w:p w14:paraId="3465296A" w14:textId="77777777" w:rsidR="00F12536" w:rsidRDefault="00F12536" w:rsidP="009308BC">
      <w:pPr>
        <w:rPr>
          <w:lang w:val="en-US" w:eastAsia="ko-KR"/>
        </w:rPr>
      </w:pPr>
    </w:p>
    <w:p w14:paraId="2237F34D" w14:textId="6F63E6F3" w:rsidR="00F12536" w:rsidRPr="00921EC7" w:rsidRDefault="00F12536" w:rsidP="00F12536">
      <w:pPr>
        <w:rPr>
          <w:rFonts w:eastAsia="바탕체"/>
          <w:b/>
          <w:i/>
          <w:lang w:val="en-US" w:eastAsia="ko-KR"/>
        </w:rPr>
      </w:pPr>
      <w:r w:rsidRPr="00921EC7">
        <w:rPr>
          <w:rFonts w:eastAsia="바탕체"/>
          <w:b/>
          <w:i/>
          <w:lang w:val="en-US" w:eastAsia="ko-KR"/>
        </w:rPr>
        <w:t xml:space="preserve">Observation 1: In the deployment scenario of Urban Macro and Dense Urban with macro layer only, UL performance of SBFD is enhanced compared to the legacy TDD due to the increase of UL transmission </w:t>
      </w:r>
      <w:r w:rsidRPr="00F12536">
        <w:rPr>
          <w:rFonts w:eastAsia="바탕체"/>
          <w:b/>
          <w:i/>
          <w:lang w:val="en-US" w:eastAsia="ko-KR"/>
        </w:rPr>
        <w:t>opportunities</w:t>
      </w:r>
      <w:r w:rsidRPr="00921EC7">
        <w:rPr>
          <w:rFonts w:eastAsia="바탕체"/>
          <w:b/>
          <w:i/>
          <w:lang w:val="en-US" w:eastAsia="ko-KR"/>
        </w:rPr>
        <w:t>.</w:t>
      </w:r>
    </w:p>
    <w:p w14:paraId="650D1D6E" w14:textId="32FC2628" w:rsidR="003C360B" w:rsidRDefault="00F12536" w:rsidP="00F12536">
      <w:pPr>
        <w:rPr>
          <w:rFonts w:eastAsia="바탕체"/>
          <w:b/>
          <w:i/>
          <w:lang w:val="en-US" w:eastAsia="ko-KR"/>
        </w:rPr>
      </w:pPr>
      <w:r w:rsidRPr="00921EC7">
        <w:rPr>
          <w:rFonts w:eastAsia="바탕체"/>
          <w:b/>
          <w:i/>
          <w:lang w:val="en-US" w:eastAsia="ko-KR"/>
        </w:rPr>
        <w:lastRenderedPageBreak/>
        <w:t>Observation 2</w:t>
      </w:r>
      <w:r w:rsidR="00B67DCB">
        <w:rPr>
          <w:rFonts w:eastAsia="바탕체"/>
          <w:b/>
          <w:i/>
          <w:lang w:val="en-US" w:eastAsia="ko-KR"/>
        </w:rPr>
        <w:t>:</w:t>
      </w:r>
      <w:r w:rsidRPr="00921EC7">
        <w:rPr>
          <w:rFonts w:eastAsia="바탕체"/>
          <w:b/>
          <w:i/>
          <w:lang w:val="en-US" w:eastAsia="ko-KR"/>
        </w:rPr>
        <w:t xml:space="preserve"> In the deployment scenario of Urban Macro and Dense Urban with macro layer only, DL performance of SBFD is similar to or decreased compared to the legacy TDD due to the reduction of DL resources.</w:t>
      </w:r>
    </w:p>
    <w:p w14:paraId="790A56C3" w14:textId="77777777" w:rsidR="00B67DCB" w:rsidRPr="00921EC7" w:rsidRDefault="00B67DCB" w:rsidP="00F12536">
      <w:pPr>
        <w:rPr>
          <w:b/>
          <w:lang w:val="en-US" w:eastAsia="ko-KR"/>
        </w:rPr>
      </w:pPr>
    </w:p>
    <w:p w14:paraId="432F0038" w14:textId="77777777" w:rsidR="003C360B" w:rsidRPr="00B02F06" w:rsidRDefault="003C360B" w:rsidP="003C360B">
      <w:pPr>
        <w:pStyle w:val="1"/>
      </w:pPr>
      <w:r w:rsidRPr="00B02F06">
        <w:t>Reference</w:t>
      </w:r>
    </w:p>
    <w:p w14:paraId="7EEEF22C" w14:textId="3D8AB287" w:rsidR="00071AA2" w:rsidRPr="00D55110"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5C74ABB2" w14:textId="40233AAD" w:rsidR="00D55110" w:rsidRPr="00270F6A" w:rsidRDefault="00D55110"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RAN1#109-e meeting</w:t>
      </w:r>
    </w:p>
    <w:p w14:paraId="6B763F88" w14:textId="77777777" w:rsidR="004F2996" w:rsidRDefault="004F2996" w:rsidP="004F2996">
      <w:pPr>
        <w:tabs>
          <w:tab w:val="num" w:pos="942"/>
        </w:tabs>
        <w:overflowPunct/>
        <w:autoSpaceDE/>
        <w:autoSpaceDN/>
        <w:adjustRightInd/>
        <w:spacing w:before="50" w:afterLines="50" w:line="240" w:lineRule="atLeast"/>
        <w:ind w:left="737"/>
        <w:textAlignment w:val="auto"/>
        <w:rPr>
          <w:lang w:val="en-US" w:eastAsia="ko-KR"/>
        </w:rPr>
      </w:pPr>
    </w:p>
    <w:p w14:paraId="4109E63B" w14:textId="04184A05" w:rsidR="00124837" w:rsidRDefault="00124837" w:rsidP="00124837">
      <w:pPr>
        <w:pStyle w:val="1"/>
        <w:numPr>
          <w:ilvl w:val="0"/>
          <w:numId w:val="0"/>
        </w:numPr>
        <w:ind w:left="432" w:hanging="432"/>
      </w:pPr>
      <w:r w:rsidRPr="00B76360">
        <w:t xml:space="preserve">Annex </w:t>
      </w:r>
      <w:r w:rsidR="003025E1" w:rsidRPr="009308BC">
        <w:t>1.</w:t>
      </w:r>
    </w:p>
    <w:p w14:paraId="2F0D04CE" w14:textId="0CAB3120" w:rsidR="00583068" w:rsidRPr="00F12536" w:rsidRDefault="00583068" w:rsidP="00583068">
      <w:pPr>
        <w:jc w:val="center"/>
        <w:rPr>
          <w:rFonts w:eastAsia="SimSun"/>
          <w:b/>
          <w:lang w:val="en-US"/>
        </w:rPr>
      </w:pPr>
      <w:r w:rsidRPr="00F12536">
        <w:rPr>
          <w:b/>
          <w:lang w:val="en-US"/>
        </w:rPr>
        <w:t xml:space="preserve">Table </w:t>
      </w:r>
      <w:r w:rsidR="00792E74">
        <w:rPr>
          <w:b/>
          <w:lang w:val="en-US"/>
        </w:rPr>
        <w:t>3</w:t>
      </w:r>
      <w:r w:rsidRPr="00F12536">
        <w:rPr>
          <w:b/>
          <w:lang w:val="en-US"/>
        </w:rPr>
        <w:t>. Evaluation assumption for SLS</w:t>
      </w:r>
    </w:p>
    <w:tbl>
      <w:tblPr>
        <w:tblW w:w="9629" w:type="dxa"/>
        <w:tblCellMar>
          <w:left w:w="0" w:type="dxa"/>
          <w:right w:w="0" w:type="dxa"/>
        </w:tblCellMar>
        <w:tblLook w:val="04A0" w:firstRow="1" w:lastRow="0" w:firstColumn="1" w:lastColumn="0" w:noHBand="0" w:noVBand="1"/>
      </w:tblPr>
      <w:tblGrid>
        <w:gridCol w:w="2542"/>
        <w:gridCol w:w="3543"/>
        <w:gridCol w:w="3544"/>
      </w:tblGrid>
      <w:tr w:rsidR="00583068" w:rsidRPr="00F12536" w14:paraId="011977FD" w14:textId="77777777" w:rsidTr="0007668B">
        <w:trPr>
          <w:trHeight w:val="154"/>
        </w:trPr>
        <w:tc>
          <w:tcPr>
            <w:tcW w:w="2542" w:type="dxa"/>
            <w:vMerge w:val="restart"/>
            <w:tcBorders>
              <w:top w:val="single" w:sz="8" w:space="0" w:color="000000"/>
              <w:left w:val="single" w:sz="8" w:space="0" w:color="000000"/>
              <w:right w:val="single" w:sz="8" w:space="0" w:color="000000"/>
            </w:tcBorders>
            <w:shd w:val="clear" w:color="auto" w:fill="D9D9D9"/>
            <w:tcMar>
              <w:top w:w="29" w:type="dxa"/>
              <w:left w:w="58" w:type="dxa"/>
              <w:bottom w:w="29" w:type="dxa"/>
              <w:right w:w="58" w:type="dxa"/>
            </w:tcMar>
            <w:hideMark/>
          </w:tcPr>
          <w:p w14:paraId="217E25A2" w14:textId="77777777" w:rsidR="00583068" w:rsidRPr="00F12536" w:rsidRDefault="00583068" w:rsidP="0007668B">
            <w:pPr>
              <w:spacing w:after="0"/>
              <w:jc w:val="center"/>
              <w:rPr>
                <w:sz w:val="18"/>
                <w:szCs w:val="18"/>
                <w:lang w:val="en-US" w:eastAsia="ko-KR"/>
              </w:rPr>
            </w:pPr>
            <w:r w:rsidRPr="00F12536">
              <w:rPr>
                <w:b/>
                <w:bCs/>
                <w:sz w:val="18"/>
                <w:szCs w:val="18"/>
              </w:rPr>
              <w:t>Parameters</w:t>
            </w:r>
          </w:p>
        </w:tc>
        <w:tc>
          <w:tcPr>
            <w:tcW w:w="7087" w:type="dxa"/>
            <w:gridSpan w:val="2"/>
            <w:tcBorders>
              <w:top w:val="single" w:sz="8" w:space="0" w:color="000000"/>
              <w:left w:val="nil"/>
              <w:bottom w:val="single" w:sz="8" w:space="0" w:color="000000"/>
              <w:right w:val="single" w:sz="8" w:space="0" w:color="000000"/>
            </w:tcBorders>
            <w:shd w:val="clear" w:color="auto" w:fill="D9D9D9"/>
            <w:tcMar>
              <w:top w:w="29" w:type="dxa"/>
              <w:left w:w="58" w:type="dxa"/>
              <w:bottom w:w="29" w:type="dxa"/>
              <w:right w:w="58" w:type="dxa"/>
            </w:tcMar>
            <w:hideMark/>
          </w:tcPr>
          <w:p w14:paraId="7F7686AC" w14:textId="77777777" w:rsidR="00583068" w:rsidRPr="00F12536" w:rsidRDefault="00583068" w:rsidP="0007668B">
            <w:pPr>
              <w:spacing w:after="0"/>
              <w:jc w:val="center"/>
              <w:rPr>
                <w:sz w:val="18"/>
                <w:szCs w:val="18"/>
              </w:rPr>
            </w:pPr>
            <w:r w:rsidRPr="00F12536">
              <w:rPr>
                <w:b/>
                <w:bCs/>
                <w:sz w:val="18"/>
                <w:szCs w:val="18"/>
              </w:rPr>
              <w:t>Evaluation assumption</w:t>
            </w:r>
          </w:p>
        </w:tc>
      </w:tr>
      <w:tr w:rsidR="00583068" w:rsidRPr="00F12536" w14:paraId="5AB88330" w14:textId="77777777" w:rsidTr="0007668B">
        <w:trPr>
          <w:trHeight w:val="154"/>
        </w:trPr>
        <w:tc>
          <w:tcPr>
            <w:tcW w:w="2542" w:type="dxa"/>
            <w:vMerge/>
            <w:tcBorders>
              <w:left w:val="single" w:sz="8" w:space="0" w:color="000000"/>
              <w:bottom w:val="single" w:sz="8" w:space="0" w:color="000000"/>
              <w:right w:val="single" w:sz="8" w:space="0" w:color="000000"/>
            </w:tcBorders>
            <w:shd w:val="clear" w:color="auto" w:fill="D9D9D9"/>
            <w:tcMar>
              <w:top w:w="29" w:type="dxa"/>
              <w:left w:w="58" w:type="dxa"/>
              <w:bottom w:w="29" w:type="dxa"/>
              <w:right w:w="58" w:type="dxa"/>
            </w:tcMar>
          </w:tcPr>
          <w:p w14:paraId="491CCFFE" w14:textId="77777777" w:rsidR="00583068" w:rsidRPr="00F12536" w:rsidRDefault="00583068" w:rsidP="0007668B">
            <w:pPr>
              <w:spacing w:after="0"/>
              <w:jc w:val="center"/>
              <w:rPr>
                <w:b/>
                <w:bCs/>
                <w:sz w:val="18"/>
                <w:szCs w:val="18"/>
              </w:rPr>
            </w:pPr>
          </w:p>
        </w:tc>
        <w:tc>
          <w:tcPr>
            <w:tcW w:w="3543" w:type="dxa"/>
            <w:tcBorders>
              <w:top w:val="single" w:sz="8" w:space="0" w:color="000000"/>
              <w:left w:val="nil"/>
              <w:bottom w:val="single" w:sz="8" w:space="0" w:color="000000"/>
              <w:right w:val="single" w:sz="8" w:space="0" w:color="000000"/>
            </w:tcBorders>
            <w:shd w:val="clear" w:color="auto" w:fill="D9D9D9"/>
            <w:tcMar>
              <w:top w:w="29" w:type="dxa"/>
              <w:left w:w="58" w:type="dxa"/>
              <w:bottom w:w="29" w:type="dxa"/>
              <w:right w:w="58" w:type="dxa"/>
            </w:tcMar>
          </w:tcPr>
          <w:p w14:paraId="71642E1F" w14:textId="77777777" w:rsidR="00583068" w:rsidRPr="00921EC7" w:rsidRDefault="00583068" w:rsidP="0007668B">
            <w:pPr>
              <w:spacing w:after="0"/>
              <w:jc w:val="center"/>
              <w:rPr>
                <w:b/>
                <w:bCs/>
                <w:sz w:val="18"/>
                <w:szCs w:val="18"/>
              </w:rPr>
            </w:pPr>
            <w:r w:rsidRPr="00921EC7">
              <w:rPr>
                <w:sz w:val="18"/>
                <w:szCs w:val="18"/>
                <w:lang w:eastAsia="ko-KR"/>
              </w:rPr>
              <w:t>Urban macro</w:t>
            </w:r>
          </w:p>
        </w:tc>
        <w:tc>
          <w:tcPr>
            <w:tcW w:w="3544" w:type="dxa"/>
            <w:tcBorders>
              <w:top w:val="single" w:sz="8" w:space="0" w:color="000000"/>
              <w:left w:val="nil"/>
              <w:bottom w:val="single" w:sz="8" w:space="0" w:color="000000"/>
              <w:right w:val="single" w:sz="8" w:space="0" w:color="000000"/>
            </w:tcBorders>
            <w:shd w:val="clear" w:color="auto" w:fill="D9D9D9"/>
          </w:tcPr>
          <w:p w14:paraId="2B4A4151" w14:textId="77777777" w:rsidR="00583068" w:rsidRPr="00921EC7" w:rsidRDefault="00583068" w:rsidP="0007668B">
            <w:pPr>
              <w:spacing w:after="0"/>
              <w:jc w:val="center"/>
              <w:rPr>
                <w:b/>
                <w:bCs/>
                <w:sz w:val="18"/>
                <w:szCs w:val="18"/>
              </w:rPr>
            </w:pPr>
            <w:r w:rsidRPr="00921EC7">
              <w:rPr>
                <w:sz w:val="18"/>
                <w:szCs w:val="18"/>
              </w:rPr>
              <w:t>Dense Urban</w:t>
            </w:r>
          </w:p>
        </w:tc>
      </w:tr>
      <w:tr w:rsidR="00583068" w:rsidRPr="00F12536" w14:paraId="3288E08D" w14:textId="77777777" w:rsidTr="0007668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38D9C34" w14:textId="77777777" w:rsidR="00583068" w:rsidRPr="00F12536" w:rsidRDefault="00583068" w:rsidP="0007668B">
            <w:pPr>
              <w:spacing w:after="0"/>
              <w:rPr>
                <w:sz w:val="18"/>
                <w:szCs w:val="18"/>
              </w:rPr>
            </w:pPr>
            <w:r w:rsidRPr="00F12536">
              <w:rPr>
                <w:b/>
                <w:bCs/>
                <w:sz w:val="18"/>
                <w:szCs w:val="18"/>
              </w:rPr>
              <w:t>Carrier Frequency</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1AAE79F1" w14:textId="1E88632E" w:rsidR="00583068" w:rsidRPr="00921EC7" w:rsidRDefault="00583068">
            <w:pPr>
              <w:spacing w:after="0"/>
              <w:rPr>
                <w:sz w:val="18"/>
                <w:szCs w:val="18"/>
              </w:rPr>
            </w:pPr>
            <w:r w:rsidRPr="00921EC7">
              <w:rPr>
                <w:sz w:val="18"/>
                <w:szCs w:val="18"/>
              </w:rPr>
              <w:t>FR1: 4GHz (Macro layer)</w:t>
            </w:r>
          </w:p>
        </w:tc>
      </w:tr>
      <w:tr w:rsidR="00583068" w:rsidRPr="00F12536" w14:paraId="3BA823A5" w14:textId="77777777" w:rsidTr="0007668B">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81B5E6F" w14:textId="77777777" w:rsidR="00583068" w:rsidRPr="00F12536" w:rsidRDefault="00583068" w:rsidP="0007668B">
            <w:pPr>
              <w:spacing w:after="0"/>
              <w:rPr>
                <w:sz w:val="18"/>
                <w:szCs w:val="18"/>
              </w:rPr>
            </w:pPr>
            <w:r w:rsidRPr="00F12536">
              <w:rPr>
                <w:b/>
                <w:bCs/>
                <w:sz w:val="18"/>
                <w:szCs w:val="18"/>
              </w:rPr>
              <w:t>Layout</w:t>
            </w:r>
          </w:p>
        </w:tc>
        <w:tc>
          <w:tcPr>
            <w:tcW w:w="3543" w:type="dxa"/>
            <w:tcBorders>
              <w:top w:val="nil"/>
              <w:left w:val="nil"/>
              <w:bottom w:val="single" w:sz="8" w:space="0" w:color="000000"/>
              <w:right w:val="single" w:sz="8" w:space="0" w:color="000000"/>
            </w:tcBorders>
            <w:tcMar>
              <w:top w:w="29" w:type="dxa"/>
              <w:left w:w="58" w:type="dxa"/>
              <w:bottom w:w="29" w:type="dxa"/>
              <w:right w:w="58" w:type="dxa"/>
            </w:tcMar>
            <w:hideMark/>
          </w:tcPr>
          <w:p w14:paraId="5D02A0AA" w14:textId="77777777" w:rsidR="00583068" w:rsidRPr="00921EC7" w:rsidRDefault="00583068" w:rsidP="0007668B">
            <w:pPr>
              <w:spacing w:after="0"/>
              <w:rPr>
                <w:rFonts w:eastAsia="SimSun"/>
                <w:sz w:val="18"/>
                <w:szCs w:val="18"/>
              </w:rPr>
            </w:pPr>
            <w:r w:rsidRPr="00921EC7">
              <w:rPr>
                <w:b/>
                <w:sz w:val="18"/>
                <w:szCs w:val="18"/>
                <w:u w:val="single"/>
                <w:lang w:eastAsia="ko-KR"/>
              </w:rPr>
              <w:t>Urban macro</w:t>
            </w:r>
            <w:r w:rsidRPr="00921EC7">
              <w:rPr>
                <w:sz w:val="18"/>
                <w:szCs w:val="18"/>
                <w:lang w:eastAsia="ko-KR"/>
              </w:rPr>
              <w:t xml:space="preserve"> :</w:t>
            </w:r>
          </w:p>
          <w:p w14:paraId="48DA7984" w14:textId="77777777" w:rsidR="00583068" w:rsidRPr="00921EC7" w:rsidRDefault="00583068" w:rsidP="0007668B">
            <w:pPr>
              <w:spacing w:after="0"/>
              <w:rPr>
                <w:sz w:val="18"/>
                <w:szCs w:val="18"/>
              </w:rPr>
            </w:pPr>
            <w:r w:rsidRPr="00921EC7">
              <w:rPr>
                <w:sz w:val="18"/>
                <w:szCs w:val="18"/>
              </w:rPr>
              <w:t>Single layer:</w:t>
            </w:r>
          </w:p>
          <w:p w14:paraId="00749C0B" w14:textId="77777777" w:rsidR="00583068" w:rsidRPr="00921EC7" w:rsidRDefault="00583068" w:rsidP="0007668B">
            <w:pPr>
              <w:spacing w:after="0"/>
              <w:rPr>
                <w:sz w:val="18"/>
                <w:szCs w:val="18"/>
              </w:rPr>
            </w:pPr>
            <w:r w:rsidRPr="00921EC7">
              <w:rPr>
                <w:sz w:val="18"/>
                <w:szCs w:val="18"/>
              </w:rPr>
              <w:t xml:space="preserve">- Macro layer: Hex. Grid, 19 BSs, 3 sectors per BS </w:t>
            </w:r>
          </w:p>
          <w:p w14:paraId="1492F25E" w14:textId="77777777" w:rsidR="00583068" w:rsidRPr="00921EC7" w:rsidRDefault="00583068" w:rsidP="0007668B">
            <w:pPr>
              <w:spacing w:after="0"/>
              <w:rPr>
                <w:sz w:val="18"/>
                <w:szCs w:val="18"/>
              </w:rPr>
            </w:pPr>
          </w:p>
          <w:p w14:paraId="6468C59B" w14:textId="77777777" w:rsidR="00583068" w:rsidRPr="00921EC7" w:rsidRDefault="00583068" w:rsidP="0007668B">
            <w:pPr>
              <w:spacing w:after="0"/>
              <w:rPr>
                <w:sz w:val="18"/>
                <w:szCs w:val="18"/>
              </w:rPr>
            </w:pPr>
            <w:r w:rsidRPr="00921EC7">
              <w:rPr>
                <w:sz w:val="18"/>
                <w:szCs w:val="18"/>
              </w:rPr>
              <w:t>Min. distance btw macro-to-macro: 500m</w:t>
            </w:r>
          </w:p>
          <w:p w14:paraId="2271BF43" w14:textId="77777777" w:rsidR="00583068" w:rsidRPr="00921EC7" w:rsidRDefault="00583068" w:rsidP="0007668B">
            <w:pPr>
              <w:spacing w:after="0"/>
              <w:rPr>
                <w:sz w:val="18"/>
                <w:szCs w:val="18"/>
              </w:rPr>
            </w:pPr>
          </w:p>
          <w:p w14:paraId="00C33760" w14:textId="77777777" w:rsidR="00583068" w:rsidRPr="00921EC7" w:rsidRDefault="00583068" w:rsidP="0007668B">
            <w:pPr>
              <w:spacing w:after="0"/>
              <w:rPr>
                <w:sz w:val="18"/>
                <w:szCs w:val="18"/>
              </w:rPr>
            </w:pPr>
          </w:p>
          <w:p w14:paraId="5C2FFCAB" w14:textId="77777777" w:rsidR="00583068" w:rsidRPr="00921EC7" w:rsidRDefault="00583068" w:rsidP="0007668B">
            <w:pPr>
              <w:spacing w:after="0"/>
              <w:rPr>
                <w:sz w:val="18"/>
                <w:szCs w:val="18"/>
              </w:rPr>
            </w:pPr>
          </w:p>
        </w:tc>
        <w:tc>
          <w:tcPr>
            <w:tcW w:w="3544" w:type="dxa"/>
            <w:tcBorders>
              <w:top w:val="nil"/>
              <w:left w:val="nil"/>
              <w:bottom w:val="single" w:sz="8" w:space="0" w:color="000000"/>
              <w:right w:val="single" w:sz="8" w:space="0" w:color="000000"/>
            </w:tcBorders>
          </w:tcPr>
          <w:p w14:paraId="37FD1F10" w14:textId="77777777" w:rsidR="00583068" w:rsidRPr="00921EC7" w:rsidRDefault="00583068" w:rsidP="0007668B">
            <w:pPr>
              <w:spacing w:after="0"/>
              <w:rPr>
                <w:sz w:val="18"/>
                <w:szCs w:val="18"/>
              </w:rPr>
            </w:pPr>
            <w:r w:rsidRPr="00921EC7">
              <w:rPr>
                <w:b/>
                <w:sz w:val="18"/>
                <w:szCs w:val="18"/>
                <w:u w:val="single"/>
              </w:rPr>
              <w:t>Dense Urban</w:t>
            </w:r>
            <w:r w:rsidRPr="00921EC7">
              <w:rPr>
                <w:sz w:val="18"/>
                <w:szCs w:val="18"/>
              </w:rPr>
              <w:t xml:space="preserve"> (</w:t>
            </w:r>
            <w:r w:rsidRPr="00921EC7">
              <w:rPr>
                <w:b/>
                <w:sz w:val="18"/>
                <w:szCs w:val="18"/>
                <w:u w:val="single"/>
              </w:rPr>
              <w:t>macro layer only</w:t>
            </w:r>
            <w:r w:rsidRPr="00921EC7">
              <w:rPr>
                <w:sz w:val="18"/>
                <w:szCs w:val="18"/>
              </w:rPr>
              <w:t xml:space="preserve">) : </w:t>
            </w:r>
          </w:p>
          <w:p w14:paraId="049D802F" w14:textId="7151AB48" w:rsidR="00583068" w:rsidRPr="00921EC7" w:rsidRDefault="0007668B" w:rsidP="0007668B">
            <w:pPr>
              <w:spacing w:after="0"/>
              <w:rPr>
                <w:sz w:val="18"/>
                <w:szCs w:val="18"/>
              </w:rPr>
            </w:pPr>
            <w:r w:rsidRPr="00F12536">
              <w:rPr>
                <w:sz w:val="18"/>
                <w:szCs w:val="18"/>
              </w:rPr>
              <w:t xml:space="preserve">Single </w:t>
            </w:r>
            <w:r w:rsidR="00583068" w:rsidRPr="00F12536">
              <w:rPr>
                <w:sz w:val="18"/>
                <w:szCs w:val="18"/>
              </w:rPr>
              <w:t>layers:</w:t>
            </w:r>
          </w:p>
          <w:p w14:paraId="294B369C" w14:textId="77777777" w:rsidR="00583068" w:rsidRPr="00921EC7" w:rsidRDefault="00583068" w:rsidP="0007668B">
            <w:pPr>
              <w:spacing w:after="0"/>
              <w:rPr>
                <w:sz w:val="18"/>
                <w:szCs w:val="18"/>
              </w:rPr>
            </w:pPr>
            <w:r w:rsidRPr="00921EC7">
              <w:rPr>
                <w:sz w:val="18"/>
                <w:szCs w:val="18"/>
              </w:rPr>
              <w:t xml:space="preserve">- Macro layer: Hex. Grid, 19 BSs, 3 sectors per BS </w:t>
            </w:r>
          </w:p>
          <w:p w14:paraId="1221EA2C" w14:textId="77777777" w:rsidR="00583068" w:rsidRPr="00921EC7" w:rsidRDefault="00583068" w:rsidP="0007668B">
            <w:pPr>
              <w:spacing w:after="0"/>
              <w:rPr>
                <w:sz w:val="18"/>
                <w:szCs w:val="18"/>
              </w:rPr>
            </w:pPr>
            <w:r w:rsidRPr="00921EC7">
              <w:rPr>
                <w:sz w:val="18"/>
                <w:szCs w:val="18"/>
              </w:rPr>
              <w:t> </w:t>
            </w:r>
          </w:p>
          <w:p w14:paraId="3072B575" w14:textId="3EBD1690" w:rsidR="00583068" w:rsidRPr="00921EC7" w:rsidRDefault="00583068" w:rsidP="0007668B">
            <w:pPr>
              <w:spacing w:after="0"/>
              <w:rPr>
                <w:sz w:val="18"/>
                <w:szCs w:val="18"/>
              </w:rPr>
            </w:pPr>
            <w:r w:rsidRPr="00921EC7">
              <w:rPr>
                <w:sz w:val="18"/>
                <w:szCs w:val="18"/>
              </w:rPr>
              <w:t>Min. distance btw macro-to-macro: 200m</w:t>
            </w:r>
          </w:p>
        </w:tc>
      </w:tr>
      <w:tr w:rsidR="00583068" w:rsidRPr="00F12536" w14:paraId="11E7AF10" w14:textId="77777777" w:rsidTr="0007668B">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C6C3820" w14:textId="77777777" w:rsidR="00583068" w:rsidRPr="00F12536" w:rsidRDefault="00583068" w:rsidP="0007668B">
            <w:pPr>
              <w:spacing w:after="0"/>
              <w:rPr>
                <w:sz w:val="18"/>
                <w:szCs w:val="18"/>
              </w:rPr>
            </w:pPr>
            <w:r w:rsidRPr="00F12536">
              <w:rPr>
                <w:b/>
                <w:bCs/>
                <w:sz w:val="18"/>
                <w:szCs w:val="18"/>
              </w:rPr>
              <w:t>UE distribution</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1EB1EC88" w14:textId="7D0DF250" w:rsidR="00583068" w:rsidRPr="00F12536" w:rsidRDefault="00583068" w:rsidP="0007668B">
            <w:pPr>
              <w:spacing w:after="0"/>
              <w:rPr>
                <w:sz w:val="18"/>
                <w:szCs w:val="18"/>
              </w:rPr>
            </w:pPr>
            <w:r w:rsidRPr="00921EC7">
              <w:rPr>
                <w:sz w:val="18"/>
                <w:szCs w:val="18"/>
              </w:rPr>
              <w:t>570</w:t>
            </w:r>
            <w:r w:rsidRPr="00F12536">
              <w:rPr>
                <w:sz w:val="18"/>
                <w:szCs w:val="18"/>
              </w:rPr>
              <w:t xml:space="preserve"> UEs (</w:t>
            </w:r>
            <w:r w:rsidR="004E3B8D" w:rsidRPr="00F12536">
              <w:rPr>
                <w:sz w:val="18"/>
                <w:szCs w:val="18"/>
              </w:rPr>
              <w:t xml:space="preserve">10 </w:t>
            </w:r>
            <w:r w:rsidRPr="00F12536">
              <w:rPr>
                <w:sz w:val="18"/>
                <w:szCs w:val="18"/>
              </w:rPr>
              <w:t xml:space="preserve">UEs per </w:t>
            </w:r>
            <w:r w:rsidR="004E3B8D" w:rsidRPr="00F12536">
              <w:rPr>
                <w:sz w:val="18"/>
                <w:szCs w:val="18"/>
              </w:rPr>
              <w:t xml:space="preserve">BS </w:t>
            </w:r>
            <w:r w:rsidRPr="00F12536">
              <w:rPr>
                <w:sz w:val="18"/>
                <w:szCs w:val="18"/>
              </w:rPr>
              <w:t>in average)</w:t>
            </w:r>
          </w:p>
          <w:p w14:paraId="2ACBED22" w14:textId="77777777" w:rsidR="00583068" w:rsidRPr="00921EC7" w:rsidRDefault="00583068" w:rsidP="0007668B">
            <w:pPr>
              <w:spacing w:after="0"/>
              <w:rPr>
                <w:sz w:val="18"/>
                <w:szCs w:val="18"/>
              </w:rPr>
            </w:pPr>
            <w:r w:rsidRPr="00921EC7">
              <w:rPr>
                <w:sz w:val="18"/>
                <w:szCs w:val="18"/>
              </w:rPr>
              <w:t>80% of indoor UEs, 20% of outdoor UEs</w:t>
            </w:r>
          </w:p>
          <w:p w14:paraId="6C54EF04" w14:textId="77777777" w:rsidR="00583068" w:rsidRPr="00F12536" w:rsidRDefault="00583068" w:rsidP="0007668B">
            <w:pPr>
              <w:spacing w:after="0"/>
              <w:rPr>
                <w:sz w:val="18"/>
                <w:szCs w:val="18"/>
              </w:rPr>
            </w:pPr>
            <w:r w:rsidRPr="00F12536">
              <w:rPr>
                <w:sz w:val="18"/>
                <w:szCs w:val="18"/>
              </w:rPr>
              <w:t> </w:t>
            </w:r>
          </w:p>
          <w:p w14:paraId="0500FC9C" w14:textId="30BDBFD1" w:rsidR="00583068" w:rsidRPr="00F12536" w:rsidRDefault="00583068">
            <w:pPr>
              <w:spacing w:after="0"/>
              <w:rPr>
                <w:sz w:val="18"/>
                <w:szCs w:val="18"/>
              </w:rPr>
            </w:pPr>
            <w:r w:rsidRPr="00F12536">
              <w:rPr>
                <w:sz w:val="18"/>
                <w:szCs w:val="18"/>
              </w:rPr>
              <w:t>Min. distance btw macro-to-UE: 35m</w:t>
            </w:r>
          </w:p>
        </w:tc>
      </w:tr>
      <w:tr w:rsidR="00583068" w:rsidRPr="00F12536" w14:paraId="53E109E2" w14:textId="77777777" w:rsidTr="0007668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033A9BF" w14:textId="77777777" w:rsidR="00583068" w:rsidRPr="00F12536" w:rsidRDefault="00583068" w:rsidP="0007668B">
            <w:pPr>
              <w:spacing w:after="0"/>
              <w:rPr>
                <w:sz w:val="18"/>
                <w:szCs w:val="18"/>
              </w:rPr>
            </w:pPr>
            <w:r w:rsidRPr="00F12536">
              <w:rPr>
                <w:b/>
                <w:bCs/>
                <w:sz w:val="18"/>
                <w:szCs w:val="18"/>
              </w:rPr>
              <w:t>System bandwidth/</w:t>
            </w:r>
          </w:p>
          <w:p w14:paraId="5903A8F3" w14:textId="77777777" w:rsidR="00583068" w:rsidRPr="00F12536" w:rsidRDefault="00583068" w:rsidP="0007668B">
            <w:pPr>
              <w:spacing w:after="0"/>
              <w:rPr>
                <w:sz w:val="18"/>
                <w:szCs w:val="18"/>
              </w:rPr>
            </w:pPr>
            <w:r w:rsidRPr="00F12536">
              <w:rPr>
                <w:b/>
                <w:bCs/>
                <w:sz w:val="18"/>
                <w:szCs w:val="18"/>
              </w:rPr>
              <w:t>Subcarrier spacing</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7C7564B1" w14:textId="6145CD06" w:rsidR="00583068" w:rsidRPr="00921EC7" w:rsidRDefault="00583068" w:rsidP="0007668B">
            <w:pPr>
              <w:spacing w:after="0"/>
              <w:rPr>
                <w:sz w:val="18"/>
                <w:szCs w:val="18"/>
              </w:rPr>
            </w:pPr>
            <w:r w:rsidRPr="00921EC7">
              <w:rPr>
                <w:sz w:val="18"/>
                <w:szCs w:val="18"/>
              </w:rPr>
              <w:t xml:space="preserve">4GHz: </w:t>
            </w:r>
            <w:r w:rsidR="0007668B" w:rsidRPr="00F12536">
              <w:rPr>
                <w:sz w:val="18"/>
                <w:szCs w:val="18"/>
              </w:rPr>
              <w:t xml:space="preserve">50MHz </w:t>
            </w:r>
            <w:r w:rsidRPr="00F12536">
              <w:rPr>
                <w:sz w:val="18"/>
                <w:szCs w:val="18"/>
              </w:rPr>
              <w:t>/</w:t>
            </w:r>
            <w:r w:rsidRPr="00921EC7">
              <w:rPr>
                <w:sz w:val="18"/>
                <w:szCs w:val="18"/>
              </w:rPr>
              <w:t xml:space="preserve"> 15kHz (</w:t>
            </w:r>
            <w:r w:rsidR="0007668B" w:rsidRPr="00921EC7">
              <w:rPr>
                <w:sz w:val="18"/>
                <w:szCs w:val="18"/>
              </w:rPr>
              <w:t>270RBs</w:t>
            </w:r>
            <w:r w:rsidRPr="00921EC7">
              <w:rPr>
                <w:sz w:val="18"/>
                <w:szCs w:val="18"/>
              </w:rPr>
              <w:t>)</w:t>
            </w:r>
          </w:p>
          <w:p w14:paraId="3EA4D08A" w14:textId="77777777" w:rsidR="00583068" w:rsidRPr="00921EC7" w:rsidRDefault="00583068" w:rsidP="0007668B">
            <w:pPr>
              <w:spacing w:after="0"/>
              <w:rPr>
                <w:sz w:val="18"/>
                <w:szCs w:val="18"/>
              </w:rPr>
            </w:pPr>
          </w:p>
        </w:tc>
      </w:tr>
      <w:tr w:rsidR="00583068" w:rsidRPr="00F12536" w14:paraId="62607809" w14:textId="77777777" w:rsidTr="0007668B">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B451570" w14:textId="77777777" w:rsidR="00583068" w:rsidRPr="00F12536" w:rsidRDefault="00583068" w:rsidP="0007668B">
            <w:pPr>
              <w:spacing w:after="0"/>
              <w:rPr>
                <w:sz w:val="18"/>
                <w:szCs w:val="18"/>
              </w:rPr>
            </w:pPr>
            <w:r w:rsidRPr="00F12536">
              <w:rPr>
                <w:b/>
                <w:bCs/>
                <w:sz w:val="18"/>
                <w:szCs w:val="18"/>
              </w:rPr>
              <w:t>Tx power</w:t>
            </w:r>
          </w:p>
        </w:tc>
        <w:tc>
          <w:tcPr>
            <w:tcW w:w="3543" w:type="dxa"/>
            <w:tcBorders>
              <w:top w:val="nil"/>
              <w:left w:val="nil"/>
              <w:bottom w:val="single" w:sz="8" w:space="0" w:color="000000"/>
              <w:right w:val="single" w:sz="8" w:space="0" w:color="000000"/>
            </w:tcBorders>
            <w:tcMar>
              <w:top w:w="29" w:type="dxa"/>
              <w:left w:w="58" w:type="dxa"/>
              <w:bottom w:w="29" w:type="dxa"/>
              <w:right w:w="58" w:type="dxa"/>
            </w:tcMar>
            <w:hideMark/>
          </w:tcPr>
          <w:p w14:paraId="245470EF" w14:textId="77777777" w:rsidR="00583068" w:rsidRPr="00921EC7" w:rsidRDefault="00583068" w:rsidP="0007668B">
            <w:pPr>
              <w:spacing w:after="0"/>
              <w:rPr>
                <w:sz w:val="18"/>
                <w:szCs w:val="18"/>
              </w:rPr>
            </w:pPr>
            <w:r w:rsidRPr="00921EC7">
              <w:rPr>
                <w:sz w:val="18"/>
                <w:szCs w:val="18"/>
              </w:rPr>
              <w:t>Macro Tx power: 49dBm</w:t>
            </w:r>
          </w:p>
          <w:p w14:paraId="567D556B" w14:textId="77777777" w:rsidR="00583068" w:rsidRPr="00921EC7" w:rsidRDefault="00583068" w:rsidP="0007668B">
            <w:pPr>
              <w:spacing w:after="0"/>
              <w:rPr>
                <w:sz w:val="18"/>
                <w:szCs w:val="18"/>
              </w:rPr>
            </w:pPr>
            <w:r w:rsidRPr="00921EC7">
              <w:rPr>
                <w:sz w:val="18"/>
                <w:szCs w:val="18"/>
              </w:rPr>
              <w:t>UE max. Tx power: 23dBm</w:t>
            </w:r>
          </w:p>
          <w:p w14:paraId="2142C67C" w14:textId="77777777" w:rsidR="00583068" w:rsidRPr="00921EC7" w:rsidRDefault="00583068" w:rsidP="0007668B">
            <w:pPr>
              <w:spacing w:after="0"/>
              <w:rPr>
                <w:sz w:val="18"/>
                <w:szCs w:val="18"/>
              </w:rPr>
            </w:pPr>
          </w:p>
        </w:tc>
        <w:tc>
          <w:tcPr>
            <w:tcW w:w="3544" w:type="dxa"/>
            <w:tcBorders>
              <w:top w:val="nil"/>
              <w:left w:val="nil"/>
              <w:bottom w:val="single" w:sz="8" w:space="0" w:color="000000"/>
              <w:right w:val="single" w:sz="8" w:space="0" w:color="000000"/>
            </w:tcBorders>
          </w:tcPr>
          <w:p w14:paraId="40B4E2BA" w14:textId="589B997B" w:rsidR="00583068" w:rsidRPr="00921EC7" w:rsidRDefault="00583068">
            <w:pPr>
              <w:spacing w:after="0"/>
              <w:rPr>
                <w:sz w:val="18"/>
                <w:szCs w:val="18"/>
              </w:rPr>
            </w:pPr>
            <w:r w:rsidRPr="00921EC7">
              <w:rPr>
                <w:sz w:val="18"/>
                <w:szCs w:val="18"/>
              </w:rPr>
              <w:t>Macro Tx power: 44dBm</w:t>
            </w:r>
          </w:p>
          <w:p w14:paraId="766AD5A7" w14:textId="77777777" w:rsidR="00583068" w:rsidRPr="00921EC7" w:rsidRDefault="00583068" w:rsidP="0007668B">
            <w:pPr>
              <w:spacing w:after="0"/>
              <w:rPr>
                <w:sz w:val="18"/>
                <w:szCs w:val="18"/>
              </w:rPr>
            </w:pPr>
            <w:r w:rsidRPr="00921EC7">
              <w:rPr>
                <w:sz w:val="18"/>
                <w:szCs w:val="18"/>
              </w:rPr>
              <w:t>UE max. Tx power: 23dBm</w:t>
            </w:r>
          </w:p>
          <w:p w14:paraId="7B9370EF" w14:textId="77777777" w:rsidR="00583068" w:rsidRPr="00921EC7" w:rsidRDefault="00583068" w:rsidP="0007668B">
            <w:pPr>
              <w:spacing w:after="0"/>
              <w:rPr>
                <w:sz w:val="18"/>
                <w:szCs w:val="18"/>
              </w:rPr>
            </w:pPr>
          </w:p>
        </w:tc>
      </w:tr>
      <w:tr w:rsidR="00583068" w:rsidRPr="00F12536" w14:paraId="36230A4C" w14:textId="77777777" w:rsidTr="0007668B">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9E9CACF" w14:textId="77777777" w:rsidR="00583068" w:rsidRPr="00F12536" w:rsidRDefault="00583068" w:rsidP="0007668B">
            <w:pPr>
              <w:wordWrap w:val="0"/>
              <w:spacing w:after="0"/>
              <w:rPr>
                <w:sz w:val="18"/>
                <w:szCs w:val="18"/>
              </w:rPr>
            </w:pPr>
            <w:r w:rsidRPr="00F12536">
              <w:rPr>
                <w:b/>
                <w:bCs/>
                <w:sz w:val="18"/>
                <w:szCs w:val="18"/>
              </w:rPr>
              <w:t>BS antenna configuration</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0916435D" w14:textId="77777777" w:rsidR="00583068" w:rsidRPr="00F12536" w:rsidRDefault="00583068" w:rsidP="0007668B">
            <w:pPr>
              <w:spacing w:after="0"/>
              <w:rPr>
                <w:sz w:val="18"/>
                <w:szCs w:val="18"/>
              </w:rPr>
            </w:pPr>
            <w:r w:rsidRPr="00F12536">
              <w:rPr>
                <w:sz w:val="18"/>
                <w:szCs w:val="18"/>
              </w:rPr>
              <w:t>FR1: (M, N, P, Mg, Ng) = (8, 8, 2, 1, 1), (dH, dV) = (0.5, 0.8)λ</w:t>
            </w:r>
          </w:p>
        </w:tc>
      </w:tr>
      <w:tr w:rsidR="00583068" w:rsidRPr="00F12536" w14:paraId="63648260" w14:textId="77777777" w:rsidTr="0007668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94ED255" w14:textId="77777777" w:rsidR="00583068" w:rsidRPr="00F12536" w:rsidRDefault="00583068" w:rsidP="0007668B">
            <w:pPr>
              <w:spacing w:after="0"/>
              <w:rPr>
                <w:sz w:val="18"/>
                <w:szCs w:val="18"/>
              </w:rPr>
            </w:pPr>
            <w:r w:rsidRPr="00F12536">
              <w:rPr>
                <w:b/>
                <w:bCs/>
                <w:sz w:val="18"/>
                <w:szCs w:val="18"/>
              </w:rPr>
              <w:t>UE antenna configuration</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5FE80714" w14:textId="77777777" w:rsidR="00583068" w:rsidRPr="00F12536" w:rsidRDefault="00583068" w:rsidP="0007668B">
            <w:pPr>
              <w:spacing w:after="0"/>
              <w:rPr>
                <w:sz w:val="18"/>
                <w:szCs w:val="18"/>
              </w:rPr>
            </w:pPr>
            <w:r w:rsidRPr="00F12536">
              <w:rPr>
                <w:sz w:val="18"/>
                <w:szCs w:val="18"/>
              </w:rPr>
              <w:t>FR1: (M, N, P, Mg, Ng) = (1, 1, 2, 1, 1), dH = 0.5</w:t>
            </w:r>
          </w:p>
        </w:tc>
      </w:tr>
      <w:tr w:rsidR="00583068" w:rsidRPr="00F12536" w14:paraId="4CDAEDED" w14:textId="77777777" w:rsidTr="0007668B">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1EA7D3C" w14:textId="77777777" w:rsidR="00583068" w:rsidRPr="00F12536" w:rsidRDefault="00583068" w:rsidP="0007668B">
            <w:pPr>
              <w:spacing w:after="0"/>
              <w:rPr>
                <w:sz w:val="18"/>
                <w:szCs w:val="18"/>
              </w:rPr>
            </w:pPr>
            <w:r w:rsidRPr="00921EC7">
              <w:rPr>
                <w:b/>
                <w:bCs/>
                <w:sz w:val="18"/>
                <w:szCs w:val="18"/>
              </w:rPr>
              <w:t>Large-scale channel parameters</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3BD330E7" w14:textId="77777777" w:rsidR="00583068" w:rsidRPr="00F12536" w:rsidRDefault="00583068" w:rsidP="0007668B">
            <w:pPr>
              <w:spacing w:after="0"/>
              <w:rPr>
                <w:sz w:val="18"/>
                <w:szCs w:val="18"/>
              </w:rPr>
            </w:pPr>
            <w:r w:rsidRPr="00F12536">
              <w:rPr>
                <w:sz w:val="18"/>
                <w:szCs w:val="18"/>
              </w:rPr>
              <w:t>Below 6GHz:</w:t>
            </w:r>
          </w:p>
          <w:p w14:paraId="3844C6D1" w14:textId="36C94743" w:rsidR="00583068" w:rsidRPr="00F12536" w:rsidRDefault="00583068">
            <w:pPr>
              <w:spacing w:after="0"/>
              <w:rPr>
                <w:sz w:val="18"/>
                <w:szCs w:val="18"/>
              </w:rPr>
            </w:pPr>
            <w:r w:rsidRPr="00F12536">
              <w:rPr>
                <w:sz w:val="18"/>
                <w:szCs w:val="18"/>
              </w:rPr>
              <w:t>- Macro-to-UE: 3D UMa</w:t>
            </w:r>
          </w:p>
          <w:p w14:paraId="29A227BB" w14:textId="4BC12359" w:rsidR="00583068" w:rsidRPr="00F12536" w:rsidRDefault="00583068">
            <w:pPr>
              <w:spacing w:after="0"/>
              <w:rPr>
                <w:sz w:val="18"/>
                <w:szCs w:val="18"/>
              </w:rPr>
            </w:pPr>
            <w:r w:rsidRPr="00F12536">
              <w:rPr>
                <w:sz w:val="18"/>
                <w:szCs w:val="18"/>
              </w:rPr>
              <w:t>- Macro-to-Macro: 3D UMa (h</w:t>
            </w:r>
            <w:r w:rsidRPr="00F12536">
              <w:rPr>
                <w:sz w:val="18"/>
                <w:szCs w:val="18"/>
                <w:vertAlign w:val="subscript"/>
              </w:rPr>
              <w:t>UE</w:t>
            </w:r>
            <w:r w:rsidRPr="00F12536">
              <w:rPr>
                <w:sz w:val="18"/>
                <w:szCs w:val="18"/>
              </w:rPr>
              <w:t xml:space="preserve"> =25m)</w:t>
            </w:r>
            <w:r w:rsidR="000C3824" w:rsidRPr="00F12536" w:rsidDel="000C3824">
              <w:rPr>
                <w:sz w:val="18"/>
                <w:szCs w:val="18"/>
              </w:rPr>
              <w:t xml:space="preserve"> </w:t>
            </w:r>
            <w:r w:rsidRPr="00F12536">
              <w:rPr>
                <w:sz w:val="18"/>
                <w:szCs w:val="18"/>
              </w:rPr>
              <w:t>- UE-to-UE: A.2.1.2 in TR36.843, penetration loss between UEs follows Table A.2.1-13 in TS38.802</w:t>
            </w:r>
          </w:p>
        </w:tc>
      </w:tr>
      <w:tr w:rsidR="00583068" w:rsidRPr="00F12536" w14:paraId="18AEF33D" w14:textId="77777777" w:rsidTr="0007668B">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4236CB5" w14:textId="77777777" w:rsidR="00583068" w:rsidRPr="00F12536" w:rsidRDefault="00583068" w:rsidP="0007668B">
            <w:pPr>
              <w:spacing w:after="0"/>
              <w:rPr>
                <w:sz w:val="18"/>
                <w:szCs w:val="18"/>
              </w:rPr>
            </w:pPr>
            <w:r w:rsidRPr="00F12536">
              <w:rPr>
                <w:b/>
                <w:bCs/>
                <w:sz w:val="18"/>
                <w:szCs w:val="18"/>
              </w:rPr>
              <w:t>Traffic model</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1E0E3FA3" w14:textId="77777777" w:rsidR="00583068" w:rsidRPr="00F12536" w:rsidRDefault="00583068" w:rsidP="0007668B">
            <w:pPr>
              <w:spacing w:after="0"/>
              <w:rPr>
                <w:sz w:val="18"/>
                <w:szCs w:val="18"/>
              </w:rPr>
            </w:pPr>
            <w:r w:rsidRPr="00F12536">
              <w:rPr>
                <w:sz w:val="18"/>
                <w:szCs w:val="18"/>
              </w:rPr>
              <w:t>FTP traffic model 3</w:t>
            </w:r>
          </w:p>
          <w:p w14:paraId="23AC0890" w14:textId="77777777" w:rsidR="00583068" w:rsidRPr="00F12536" w:rsidRDefault="00583068" w:rsidP="0007668B">
            <w:pPr>
              <w:spacing w:after="0"/>
              <w:rPr>
                <w:sz w:val="18"/>
                <w:szCs w:val="18"/>
              </w:rPr>
            </w:pPr>
            <w:r w:rsidRPr="00F12536">
              <w:rPr>
                <w:sz w:val="18"/>
                <w:szCs w:val="18"/>
              </w:rPr>
              <w:t> </w:t>
            </w:r>
          </w:p>
          <w:p w14:paraId="19D14692" w14:textId="4B75F602" w:rsidR="00583068" w:rsidRPr="00921EC7" w:rsidRDefault="00583068" w:rsidP="0007668B">
            <w:pPr>
              <w:spacing w:after="0"/>
              <w:rPr>
                <w:sz w:val="18"/>
                <w:szCs w:val="18"/>
              </w:rPr>
            </w:pPr>
            <w:r w:rsidRPr="00921EC7">
              <w:rPr>
                <w:sz w:val="18"/>
                <w:szCs w:val="18"/>
              </w:rPr>
              <w:t xml:space="preserve">Downlink: 10 packets/sec/UE, </w:t>
            </w:r>
            <w:r w:rsidRPr="00F12536">
              <w:rPr>
                <w:sz w:val="18"/>
                <w:szCs w:val="18"/>
              </w:rPr>
              <w:t>5/25</w:t>
            </w:r>
            <w:r w:rsidR="0007668B" w:rsidRPr="00921EC7">
              <w:rPr>
                <w:sz w:val="18"/>
                <w:szCs w:val="18"/>
              </w:rPr>
              <w:t xml:space="preserve"> </w:t>
            </w:r>
            <w:r w:rsidRPr="00921EC7">
              <w:rPr>
                <w:sz w:val="18"/>
                <w:szCs w:val="18"/>
              </w:rPr>
              <w:t>KB/packet</w:t>
            </w:r>
          </w:p>
          <w:p w14:paraId="0C8D02BE" w14:textId="677F50AE" w:rsidR="00583068" w:rsidRPr="00F12536" w:rsidRDefault="00583068">
            <w:pPr>
              <w:spacing w:after="0"/>
              <w:rPr>
                <w:sz w:val="18"/>
                <w:szCs w:val="18"/>
              </w:rPr>
            </w:pPr>
            <w:r w:rsidRPr="00921EC7">
              <w:rPr>
                <w:sz w:val="18"/>
                <w:szCs w:val="18"/>
              </w:rPr>
              <w:t xml:space="preserve">Uplink: 10 packets/sec/UE, </w:t>
            </w:r>
            <w:r w:rsidR="0083115D" w:rsidRPr="00F12536">
              <w:rPr>
                <w:sz w:val="18"/>
                <w:szCs w:val="18"/>
              </w:rPr>
              <w:t>1</w:t>
            </w:r>
            <w:r w:rsidRPr="00F12536">
              <w:rPr>
                <w:sz w:val="18"/>
                <w:szCs w:val="18"/>
              </w:rPr>
              <w:t>/</w:t>
            </w:r>
            <w:r w:rsidR="0083115D" w:rsidRPr="00F12536">
              <w:rPr>
                <w:sz w:val="18"/>
                <w:szCs w:val="18"/>
              </w:rPr>
              <w:t>5</w:t>
            </w:r>
            <w:r w:rsidRPr="00921EC7">
              <w:rPr>
                <w:sz w:val="18"/>
                <w:szCs w:val="18"/>
              </w:rPr>
              <w:t xml:space="preserve"> KB/packet</w:t>
            </w:r>
          </w:p>
        </w:tc>
      </w:tr>
      <w:tr w:rsidR="00583068" w:rsidRPr="00F12536" w14:paraId="65475040" w14:textId="77777777" w:rsidTr="0007668B">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AB63831" w14:textId="77777777" w:rsidR="00583068" w:rsidRPr="00F12536" w:rsidRDefault="00583068" w:rsidP="0007668B">
            <w:pPr>
              <w:spacing w:after="0"/>
              <w:rPr>
                <w:sz w:val="18"/>
                <w:szCs w:val="18"/>
              </w:rPr>
            </w:pPr>
            <w:r w:rsidRPr="00F12536">
              <w:rPr>
                <w:b/>
                <w:bCs/>
                <w:sz w:val="18"/>
                <w:szCs w:val="18"/>
              </w:rPr>
              <w:t>DL/UL resource pattern</w:t>
            </w:r>
          </w:p>
        </w:tc>
        <w:tc>
          <w:tcPr>
            <w:tcW w:w="7087" w:type="dxa"/>
            <w:gridSpan w:val="2"/>
            <w:tcBorders>
              <w:top w:val="nil"/>
              <w:left w:val="nil"/>
              <w:bottom w:val="single" w:sz="8" w:space="0" w:color="000000"/>
              <w:right w:val="single" w:sz="8" w:space="0" w:color="000000"/>
            </w:tcBorders>
            <w:tcMar>
              <w:top w:w="29" w:type="dxa"/>
              <w:left w:w="57" w:type="dxa"/>
              <w:bottom w:w="29" w:type="dxa"/>
              <w:right w:w="57" w:type="dxa"/>
            </w:tcMar>
            <w:hideMark/>
          </w:tcPr>
          <w:p w14:paraId="0B9658CA" w14:textId="77777777" w:rsidR="00583068" w:rsidRPr="00921EC7" w:rsidRDefault="00583068" w:rsidP="0007668B">
            <w:pPr>
              <w:spacing w:after="0"/>
              <w:rPr>
                <w:sz w:val="18"/>
                <w:szCs w:val="18"/>
              </w:rPr>
            </w:pPr>
            <w:r w:rsidRPr="00921EC7">
              <w:rPr>
                <w:sz w:val="18"/>
                <w:szCs w:val="18"/>
              </w:rPr>
              <w:t>TDD: DDD</w:t>
            </w:r>
            <w:r w:rsidRPr="00921EC7">
              <w:rPr>
                <w:sz w:val="18"/>
                <w:szCs w:val="18"/>
                <w:lang w:eastAsia="ko-KR"/>
              </w:rPr>
              <w:t>S</w:t>
            </w:r>
            <w:r w:rsidRPr="00921EC7">
              <w:rPr>
                <w:sz w:val="18"/>
                <w:szCs w:val="18"/>
              </w:rPr>
              <w:t>UDDDSU</w:t>
            </w:r>
          </w:p>
          <w:p w14:paraId="21D8FE93" w14:textId="1D1276CB" w:rsidR="00583068" w:rsidRPr="00921EC7" w:rsidRDefault="00F12536" w:rsidP="0007668B">
            <w:pPr>
              <w:spacing w:after="0"/>
              <w:rPr>
                <w:sz w:val="18"/>
                <w:szCs w:val="18"/>
              </w:rPr>
            </w:pPr>
            <w:r w:rsidRPr="00F12536">
              <w:rPr>
                <w:sz w:val="18"/>
                <w:szCs w:val="18"/>
              </w:rPr>
              <w:t>SBFD</w:t>
            </w:r>
            <w:r w:rsidR="00583068" w:rsidRPr="00921EC7">
              <w:rPr>
                <w:sz w:val="18"/>
                <w:szCs w:val="18"/>
              </w:rPr>
              <w:t>: D</w:t>
            </w:r>
            <w:r w:rsidR="00583068" w:rsidRPr="00921EC7">
              <w:rPr>
                <w:sz w:val="18"/>
                <w:szCs w:val="18"/>
                <w:lang w:eastAsia="ko-KR"/>
              </w:rPr>
              <w:t>XXX</w:t>
            </w:r>
            <w:r w:rsidR="00583068" w:rsidRPr="00921EC7">
              <w:rPr>
                <w:sz w:val="18"/>
                <w:szCs w:val="18"/>
              </w:rPr>
              <w:t>UDXXXU</w:t>
            </w:r>
          </w:p>
          <w:p w14:paraId="1CAB01EE" w14:textId="404C9A62" w:rsidR="00583068" w:rsidRPr="00921EC7" w:rsidRDefault="00583068" w:rsidP="0007668B">
            <w:pPr>
              <w:spacing w:after="0"/>
              <w:rPr>
                <w:sz w:val="18"/>
                <w:szCs w:val="18"/>
              </w:rPr>
            </w:pPr>
            <w:r w:rsidRPr="00921EC7">
              <w:rPr>
                <w:sz w:val="18"/>
                <w:szCs w:val="18"/>
              </w:rPr>
              <w:t> </w:t>
            </w:r>
          </w:p>
          <w:p w14:paraId="55CB6E07" w14:textId="417A38A5" w:rsidR="0007668B" w:rsidRPr="00F12536" w:rsidRDefault="0007668B" w:rsidP="0007668B">
            <w:pPr>
              <w:spacing w:after="0"/>
              <w:rPr>
                <w:sz w:val="18"/>
                <w:szCs w:val="18"/>
              </w:rPr>
            </w:pPr>
            <w:r w:rsidRPr="00F12536">
              <w:rPr>
                <w:sz w:val="18"/>
                <w:szCs w:val="18"/>
              </w:rPr>
              <w:t>UL/DL configuration in X slot</w:t>
            </w:r>
          </w:p>
          <w:p w14:paraId="007C12D8" w14:textId="26A0769A" w:rsidR="0007668B" w:rsidRPr="00F12536" w:rsidRDefault="0007668B" w:rsidP="0007668B">
            <w:pPr>
              <w:spacing w:after="0"/>
              <w:rPr>
                <w:sz w:val="18"/>
                <w:szCs w:val="18"/>
              </w:rPr>
            </w:pPr>
            <w:r w:rsidRPr="00F12536">
              <w:rPr>
                <w:sz w:val="18"/>
                <w:szCs w:val="18"/>
              </w:rPr>
              <w:t>S=[12D:2G:0U]</w:t>
            </w:r>
          </w:p>
          <w:p w14:paraId="7967AAA1" w14:textId="77777777" w:rsidR="0007668B" w:rsidRPr="00921EC7" w:rsidRDefault="0007668B" w:rsidP="0007668B">
            <w:pPr>
              <w:spacing w:after="0"/>
              <w:rPr>
                <w:sz w:val="18"/>
                <w:szCs w:val="18"/>
              </w:rPr>
            </w:pPr>
          </w:p>
          <w:p w14:paraId="6775C799" w14:textId="68640310" w:rsidR="00583068" w:rsidRPr="00921EC7" w:rsidRDefault="00583068" w:rsidP="0007668B">
            <w:pPr>
              <w:spacing w:after="0"/>
              <w:rPr>
                <w:sz w:val="18"/>
                <w:szCs w:val="18"/>
              </w:rPr>
            </w:pPr>
            <w:r w:rsidRPr="00921EC7">
              <w:rPr>
                <w:sz w:val="18"/>
                <w:szCs w:val="18"/>
              </w:rPr>
              <w:t>DL and UL PRBs in X slot</w:t>
            </w:r>
          </w:p>
          <w:p w14:paraId="2C772501" w14:textId="77777777" w:rsidR="00583068" w:rsidRPr="00921EC7" w:rsidRDefault="00583068" w:rsidP="0007668B">
            <w:pPr>
              <w:spacing w:after="0"/>
              <w:rPr>
                <w:sz w:val="18"/>
                <w:szCs w:val="18"/>
              </w:rPr>
            </w:pPr>
            <w:r w:rsidRPr="00921EC7">
              <w:rPr>
                <w:sz w:val="18"/>
                <w:szCs w:val="18"/>
              </w:rPr>
              <w:t>- DL RB: 202 RBs</w:t>
            </w:r>
          </w:p>
          <w:p w14:paraId="71D36AD5" w14:textId="77777777" w:rsidR="00583068" w:rsidRPr="00921EC7" w:rsidRDefault="00583068" w:rsidP="0007668B">
            <w:pPr>
              <w:spacing w:after="0"/>
              <w:rPr>
                <w:sz w:val="18"/>
                <w:szCs w:val="18"/>
              </w:rPr>
            </w:pPr>
            <w:r w:rsidRPr="00921EC7">
              <w:rPr>
                <w:sz w:val="18"/>
                <w:szCs w:val="18"/>
              </w:rPr>
              <w:t>- UL RB: 54 RBs</w:t>
            </w:r>
          </w:p>
          <w:p w14:paraId="2BD6AA12" w14:textId="5FD67B4A" w:rsidR="00583068" w:rsidRPr="00921EC7" w:rsidRDefault="00583068">
            <w:pPr>
              <w:spacing w:after="0"/>
              <w:rPr>
                <w:sz w:val="18"/>
                <w:szCs w:val="18"/>
              </w:rPr>
            </w:pPr>
            <w:r w:rsidRPr="00921EC7">
              <w:rPr>
                <w:sz w:val="18"/>
                <w:szCs w:val="18"/>
              </w:rPr>
              <w:t>- Guard RB: 14 RBs</w:t>
            </w:r>
          </w:p>
        </w:tc>
      </w:tr>
      <w:tr w:rsidR="00583068" w:rsidRPr="00F12536" w14:paraId="7E3460B6" w14:textId="77777777" w:rsidTr="0007668B">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BDE8DAC" w14:textId="77777777" w:rsidR="00583068" w:rsidRPr="00F12536" w:rsidRDefault="00583068" w:rsidP="0007668B">
            <w:pPr>
              <w:spacing w:after="0"/>
              <w:rPr>
                <w:sz w:val="18"/>
                <w:szCs w:val="18"/>
              </w:rPr>
            </w:pPr>
            <w:r w:rsidRPr="00F12536">
              <w:rPr>
                <w:b/>
                <w:bCs/>
                <w:sz w:val="18"/>
                <w:szCs w:val="18"/>
              </w:rPr>
              <w:t>Resource pattern flexibility</w:t>
            </w:r>
          </w:p>
        </w:tc>
        <w:tc>
          <w:tcPr>
            <w:tcW w:w="7087" w:type="dxa"/>
            <w:gridSpan w:val="2"/>
            <w:tcBorders>
              <w:top w:val="nil"/>
              <w:left w:val="nil"/>
              <w:bottom w:val="single" w:sz="8" w:space="0" w:color="000000"/>
              <w:right w:val="single" w:sz="8" w:space="0" w:color="000000"/>
            </w:tcBorders>
            <w:tcMar>
              <w:top w:w="29" w:type="dxa"/>
              <w:left w:w="57" w:type="dxa"/>
              <w:bottom w:w="29" w:type="dxa"/>
              <w:right w:w="57" w:type="dxa"/>
            </w:tcMar>
            <w:hideMark/>
          </w:tcPr>
          <w:p w14:paraId="23EE0B4D" w14:textId="77777777" w:rsidR="00583068" w:rsidRPr="00F12536" w:rsidRDefault="00583068" w:rsidP="0007668B">
            <w:pPr>
              <w:spacing w:after="0"/>
              <w:rPr>
                <w:sz w:val="18"/>
                <w:szCs w:val="18"/>
                <w:lang w:val="en-US"/>
              </w:rPr>
            </w:pPr>
            <w:r w:rsidRPr="00F12536">
              <w:rPr>
                <w:sz w:val="18"/>
                <w:szCs w:val="18"/>
              </w:rPr>
              <w:t>Static and common DL/UL resource pattern among cells</w:t>
            </w:r>
          </w:p>
        </w:tc>
      </w:tr>
      <w:tr w:rsidR="00583068" w:rsidRPr="00F12536" w14:paraId="41357E98" w14:textId="77777777" w:rsidTr="0007668B">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A6F1ADB" w14:textId="77777777" w:rsidR="00583068" w:rsidRPr="00F12536" w:rsidRDefault="00583068" w:rsidP="0007668B">
            <w:pPr>
              <w:spacing w:after="0"/>
              <w:rPr>
                <w:sz w:val="18"/>
                <w:szCs w:val="18"/>
              </w:rPr>
            </w:pPr>
            <w:r w:rsidRPr="00F12536">
              <w:rPr>
                <w:b/>
                <w:bCs/>
                <w:sz w:val="18"/>
                <w:szCs w:val="18"/>
              </w:rPr>
              <w:lastRenderedPageBreak/>
              <w:t>ASIR for CLI</w:t>
            </w:r>
          </w:p>
        </w:tc>
        <w:tc>
          <w:tcPr>
            <w:tcW w:w="7087" w:type="dxa"/>
            <w:gridSpan w:val="2"/>
            <w:tcBorders>
              <w:top w:val="nil"/>
              <w:left w:val="nil"/>
              <w:bottom w:val="single" w:sz="8" w:space="0" w:color="000000"/>
              <w:right w:val="single" w:sz="8" w:space="0" w:color="000000"/>
            </w:tcBorders>
            <w:tcMar>
              <w:top w:w="29" w:type="dxa"/>
              <w:left w:w="57" w:type="dxa"/>
              <w:bottom w:w="29" w:type="dxa"/>
              <w:right w:w="57" w:type="dxa"/>
            </w:tcMar>
            <w:hideMark/>
          </w:tcPr>
          <w:p w14:paraId="53661D66" w14:textId="4244B71A" w:rsidR="00583068" w:rsidRPr="00921EC7" w:rsidRDefault="00F12536" w:rsidP="0007668B">
            <w:pPr>
              <w:spacing w:after="0"/>
              <w:rPr>
                <w:sz w:val="18"/>
                <w:szCs w:val="18"/>
              </w:rPr>
            </w:pPr>
            <w:r w:rsidRPr="00F12536">
              <w:rPr>
                <w:sz w:val="18"/>
                <w:szCs w:val="18"/>
              </w:rPr>
              <w:t>SBFD</w:t>
            </w:r>
            <w:r w:rsidR="00583068" w:rsidRPr="00921EC7">
              <w:rPr>
                <w:sz w:val="18"/>
                <w:szCs w:val="18"/>
              </w:rPr>
              <w:t xml:space="preserve">: </w:t>
            </w:r>
          </w:p>
          <w:p w14:paraId="0F82A3BB" w14:textId="77777777" w:rsidR="00583068" w:rsidRPr="00921EC7" w:rsidRDefault="00583068" w:rsidP="0007668B">
            <w:pPr>
              <w:spacing w:after="0"/>
              <w:rPr>
                <w:sz w:val="18"/>
                <w:szCs w:val="18"/>
              </w:rPr>
            </w:pPr>
            <w:r w:rsidRPr="00921EC7">
              <w:rPr>
                <w:sz w:val="18"/>
                <w:szCs w:val="18"/>
              </w:rPr>
              <w:t>ASIR BS-BS: 43 dB</w:t>
            </w:r>
          </w:p>
          <w:p w14:paraId="21CFEFF6" w14:textId="77777777" w:rsidR="00583068" w:rsidRPr="00921EC7" w:rsidRDefault="00583068" w:rsidP="0007668B">
            <w:pPr>
              <w:wordWrap w:val="0"/>
              <w:spacing w:after="0"/>
              <w:rPr>
                <w:sz w:val="18"/>
                <w:szCs w:val="18"/>
              </w:rPr>
            </w:pPr>
            <w:r w:rsidRPr="00921EC7">
              <w:rPr>
                <w:sz w:val="18"/>
                <w:szCs w:val="18"/>
              </w:rPr>
              <w:t>ASIR UE-UE: 28 dB</w:t>
            </w:r>
          </w:p>
        </w:tc>
      </w:tr>
      <w:tr w:rsidR="00583068" w:rsidRPr="00F12536" w14:paraId="7C97A95E" w14:textId="77777777" w:rsidTr="0007668B">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C4658F9" w14:textId="77777777" w:rsidR="00583068" w:rsidRPr="00F12536" w:rsidRDefault="00583068" w:rsidP="0007668B">
            <w:pPr>
              <w:spacing w:after="0"/>
              <w:rPr>
                <w:sz w:val="18"/>
                <w:szCs w:val="18"/>
              </w:rPr>
            </w:pPr>
            <w:r w:rsidRPr="00F12536">
              <w:rPr>
                <w:b/>
                <w:bCs/>
                <w:sz w:val="18"/>
                <w:szCs w:val="18"/>
              </w:rPr>
              <w:t>Residual self-interference</w:t>
            </w:r>
          </w:p>
        </w:tc>
        <w:tc>
          <w:tcPr>
            <w:tcW w:w="7087" w:type="dxa"/>
            <w:gridSpan w:val="2"/>
            <w:tcBorders>
              <w:top w:val="nil"/>
              <w:left w:val="nil"/>
              <w:bottom w:val="single" w:sz="8" w:space="0" w:color="000000"/>
              <w:right w:val="single" w:sz="8" w:space="0" w:color="000000"/>
            </w:tcBorders>
            <w:tcMar>
              <w:top w:w="29" w:type="dxa"/>
              <w:left w:w="57" w:type="dxa"/>
              <w:bottom w:w="29" w:type="dxa"/>
              <w:right w:w="57" w:type="dxa"/>
            </w:tcMar>
            <w:hideMark/>
          </w:tcPr>
          <w:p w14:paraId="71D0146E" w14:textId="61312587" w:rsidR="00583068" w:rsidRPr="00921EC7" w:rsidRDefault="00F12536" w:rsidP="0007668B">
            <w:pPr>
              <w:spacing w:after="0"/>
              <w:rPr>
                <w:sz w:val="18"/>
                <w:szCs w:val="18"/>
              </w:rPr>
            </w:pPr>
            <w:r w:rsidRPr="00F12536">
              <w:rPr>
                <w:sz w:val="18"/>
                <w:szCs w:val="18"/>
              </w:rPr>
              <w:t>SBFD</w:t>
            </w:r>
            <w:r w:rsidR="00583068" w:rsidRPr="00921EC7">
              <w:rPr>
                <w:sz w:val="18"/>
                <w:szCs w:val="18"/>
              </w:rPr>
              <w:t xml:space="preserve">: </w:t>
            </w:r>
          </w:p>
          <w:p w14:paraId="56ACC735" w14:textId="77777777" w:rsidR="00583068" w:rsidRPr="00921EC7" w:rsidRDefault="00583068" w:rsidP="0007668B">
            <w:pPr>
              <w:spacing w:after="0"/>
              <w:rPr>
                <w:sz w:val="18"/>
                <w:szCs w:val="18"/>
              </w:rPr>
            </w:pPr>
            <w:r w:rsidRPr="00921EC7">
              <w:rPr>
                <w:sz w:val="18"/>
                <w:szCs w:val="18"/>
              </w:rPr>
              <w:t>Residual SI = Tx power - ASIR – SIC</w:t>
            </w:r>
          </w:p>
          <w:p w14:paraId="3D6310D9" w14:textId="77777777" w:rsidR="00583068" w:rsidRPr="00921EC7" w:rsidRDefault="00583068" w:rsidP="0007668B">
            <w:pPr>
              <w:spacing w:after="0"/>
              <w:rPr>
                <w:sz w:val="18"/>
                <w:szCs w:val="18"/>
              </w:rPr>
            </w:pPr>
            <w:r w:rsidRPr="00921EC7">
              <w:rPr>
                <w:sz w:val="18"/>
                <w:szCs w:val="18"/>
              </w:rPr>
              <w:t>- ASIR: 43 dB</w:t>
            </w:r>
          </w:p>
          <w:p w14:paraId="1C8A3172" w14:textId="77777777" w:rsidR="00583068" w:rsidRPr="00921EC7" w:rsidRDefault="00583068" w:rsidP="0007668B">
            <w:pPr>
              <w:spacing w:after="0"/>
              <w:rPr>
                <w:sz w:val="18"/>
                <w:szCs w:val="18"/>
              </w:rPr>
            </w:pPr>
            <w:r w:rsidRPr="00921EC7">
              <w:rPr>
                <w:sz w:val="18"/>
                <w:szCs w:val="18"/>
              </w:rPr>
              <w:t>- SIC: 80dB</w:t>
            </w:r>
          </w:p>
        </w:tc>
      </w:tr>
      <w:tr w:rsidR="00583068" w:rsidRPr="00F12536" w14:paraId="7BCBF98E" w14:textId="77777777" w:rsidTr="0007668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1497BE0" w14:textId="77777777" w:rsidR="00583068" w:rsidRPr="00F12536" w:rsidRDefault="00583068" w:rsidP="0007668B">
            <w:pPr>
              <w:spacing w:after="0"/>
              <w:rPr>
                <w:sz w:val="18"/>
                <w:szCs w:val="18"/>
              </w:rPr>
            </w:pPr>
            <w:r w:rsidRPr="00F12536">
              <w:rPr>
                <w:b/>
                <w:bCs/>
                <w:sz w:val="18"/>
                <w:szCs w:val="18"/>
              </w:rPr>
              <w:t>Packet dropping timer</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5B221C9C" w14:textId="35799804" w:rsidR="00583068" w:rsidRPr="00F12536" w:rsidRDefault="00583068" w:rsidP="0007668B">
            <w:pPr>
              <w:spacing w:after="0"/>
              <w:rPr>
                <w:sz w:val="18"/>
                <w:szCs w:val="18"/>
              </w:rPr>
            </w:pPr>
            <w:r w:rsidRPr="00F12536">
              <w:rPr>
                <w:sz w:val="18"/>
                <w:szCs w:val="18"/>
              </w:rPr>
              <w:t>40 slots</w:t>
            </w:r>
          </w:p>
          <w:p w14:paraId="46B07D84" w14:textId="77777777" w:rsidR="00583068" w:rsidRPr="00F12536" w:rsidRDefault="00583068" w:rsidP="0007668B">
            <w:pPr>
              <w:spacing w:after="0"/>
              <w:rPr>
                <w:sz w:val="18"/>
                <w:szCs w:val="18"/>
              </w:rPr>
            </w:pPr>
            <w:r w:rsidRPr="00F12536">
              <w:rPr>
                <w:sz w:val="18"/>
                <w:szCs w:val="18"/>
              </w:rPr>
              <w:t>(A packet is in outage if this packet failed to be successfully received by destination receiver beyond “Packet dropping timer)</w:t>
            </w:r>
          </w:p>
        </w:tc>
      </w:tr>
      <w:tr w:rsidR="00583068" w14:paraId="716C58BE" w14:textId="77777777" w:rsidTr="0007668B">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B31BD29" w14:textId="77777777" w:rsidR="00583068" w:rsidRPr="00F12536" w:rsidRDefault="00583068" w:rsidP="0007668B">
            <w:pPr>
              <w:spacing w:after="0"/>
              <w:rPr>
                <w:sz w:val="18"/>
                <w:szCs w:val="18"/>
              </w:rPr>
            </w:pPr>
            <w:r w:rsidRPr="00F12536">
              <w:rPr>
                <w:b/>
                <w:bCs/>
                <w:sz w:val="18"/>
                <w:szCs w:val="18"/>
              </w:rPr>
              <w:t>Output</w:t>
            </w:r>
          </w:p>
        </w:tc>
        <w:tc>
          <w:tcPr>
            <w:tcW w:w="7087" w:type="dxa"/>
            <w:gridSpan w:val="2"/>
            <w:tcBorders>
              <w:top w:val="nil"/>
              <w:left w:val="nil"/>
              <w:bottom w:val="single" w:sz="8" w:space="0" w:color="000000"/>
              <w:right w:val="single" w:sz="8" w:space="0" w:color="000000"/>
            </w:tcBorders>
            <w:tcMar>
              <w:top w:w="29" w:type="dxa"/>
              <w:left w:w="58" w:type="dxa"/>
              <w:bottom w:w="29" w:type="dxa"/>
              <w:right w:w="58" w:type="dxa"/>
            </w:tcMar>
            <w:hideMark/>
          </w:tcPr>
          <w:p w14:paraId="1E32C269" w14:textId="77777777" w:rsidR="00583068" w:rsidRPr="00F12536" w:rsidRDefault="00583068" w:rsidP="0007668B">
            <w:pPr>
              <w:spacing w:after="0"/>
              <w:rPr>
                <w:sz w:val="18"/>
                <w:szCs w:val="18"/>
              </w:rPr>
            </w:pPr>
            <w:r w:rsidRPr="00F12536">
              <w:rPr>
                <w:sz w:val="18"/>
                <w:szCs w:val="18"/>
              </w:rPr>
              <w:t>UE average DL/UL packet delay (slot)</w:t>
            </w:r>
          </w:p>
          <w:p w14:paraId="1C58FAEE" w14:textId="77777777" w:rsidR="00583068" w:rsidRPr="00F12536" w:rsidRDefault="00583068" w:rsidP="0007668B">
            <w:pPr>
              <w:numPr>
                <w:ilvl w:val="0"/>
                <w:numId w:val="35"/>
              </w:numPr>
              <w:wordWrap w:val="0"/>
              <w:overflowPunct/>
              <w:adjustRightInd/>
              <w:spacing w:after="0"/>
              <w:jc w:val="left"/>
              <w:textAlignment w:val="auto"/>
              <w:rPr>
                <w:sz w:val="18"/>
                <w:szCs w:val="18"/>
              </w:rPr>
            </w:pPr>
            <w:r w:rsidRPr="00F12536">
              <w:rPr>
                <w:sz w:val="18"/>
                <w:szCs w:val="18"/>
              </w:rPr>
              <w:t>Packet delay: slot index of packet transmission completion – slot index of packet generation</w:t>
            </w:r>
          </w:p>
          <w:p w14:paraId="1C9F4C90" w14:textId="77777777" w:rsidR="00583068" w:rsidRPr="00F12536" w:rsidRDefault="00583068" w:rsidP="0007668B">
            <w:pPr>
              <w:numPr>
                <w:ilvl w:val="0"/>
                <w:numId w:val="35"/>
              </w:numPr>
              <w:wordWrap w:val="0"/>
              <w:overflowPunct/>
              <w:adjustRightInd/>
              <w:spacing w:after="0"/>
              <w:jc w:val="left"/>
              <w:textAlignment w:val="auto"/>
              <w:rPr>
                <w:sz w:val="18"/>
                <w:szCs w:val="18"/>
              </w:rPr>
            </w:pPr>
            <w:r w:rsidRPr="00F12536">
              <w:rPr>
                <w:sz w:val="18"/>
                <w:szCs w:val="18"/>
              </w:rPr>
              <w:t>Minimum packet delay: 1 slot</w:t>
            </w:r>
          </w:p>
          <w:p w14:paraId="2648EA75" w14:textId="77777777" w:rsidR="00583068" w:rsidRPr="00F12536" w:rsidRDefault="00583068" w:rsidP="0007668B">
            <w:pPr>
              <w:spacing w:after="0"/>
              <w:rPr>
                <w:sz w:val="18"/>
                <w:szCs w:val="18"/>
              </w:rPr>
            </w:pPr>
            <w:r w:rsidRPr="00F12536">
              <w:rPr>
                <w:sz w:val="18"/>
                <w:szCs w:val="18"/>
              </w:rPr>
              <w:t>UE average DL/UL packet throughput (Mbps)</w:t>
            </w:r>
          </w:p>
          <w:p w14:paraId="5657628B" w14:textId="77777777" w:rsidR="00583068" w:rsidRPr="00F12536" w:rsidRDefault="00583068" w:rsidP="0007668B">
            <w:pPr>
              <w:numPr>
                <w:ilvl w:val="0"/>
                <w:numId w:val="36"/>
              </w:numPr>
              <w:wordWrap w:val="0"/>
              <w:overflowPunct/>
              <w:adjustRightInd/>
              <w:spacing w:after="0"/>
              <w:jc w:val="left"/>
              <w:textAlignment w:val="auto"/>
              <w:rPr>
                <w:sz w:val="18"/>
                <w:szCs w:val="18"/>
              </w:rPr>
            </w:pPr>
            <w:r w:rsidRPr="00F12536">
              <w:rPr>
                <w:sz w:val="18"/>
                <w:szCs w:val="18"/>
              </w:rPr>
              <w:t>UE average DL/UL throughput: Harmonic mean of packet size / packet delay</w:t>
            </w:r>
          </w:p>
        </w:tc>
      </w:tr>
    </w:tbl>
    <w:p w14:paraId="7A7FF52E" w14:textId="77777777" w:rsidR="00CC388D" w:rsidRDefault="00CC388D" w:rsidP="00CC388D">
      <w:pPr>
        <w:tabs>
          <w:tab w:val="num" w:pos="942"/>
        </w:tabs>
        <w:overflowPunct/>
        <w:autoSpaceDE/>
        <w:autoSpaceDN/>
        <w:adjustRightInd/>
        <w:spacing w:before="50" w:afterLines="50" w:line="240" w:lineRule="atLeast"/>
        <w:textAlignment w:val="auto"/>
        <w:rPr>
          <w:lang w:val="en-US" w:eastAsia="ko-KR"/>
        </w:rPr>
      </w:pPr>
    </w:p>
    <w:p w14:paraId="19EDE983" w14:textId="2ABA2164" w:rsidR="00CC388D" w:rsidRDefault="00CC388D" w:rsidP="00CC388D">
      <w:pPr>
        <w:pStyle w:val="1"/>
        <w:numPr>
          <w:ilvl w:val="0"/>
          <w:numId w:val="0"/>
        </w:numPr>
        <w:ind w:left="432" w:hanging="432"/>
      </w:pPr>
      <w:r w:rsidRPr="001E03D4">
        <w:t>Annex</w:t>
      </w:r>
      <w:r>
        <w:t xml:space="preserve"> </w:t>
      </w:r>
      <w:r w:rsidR="00792E74">
        <w:t>2</w:t>
      </w:r>
      <w:r>
        <w:t>. Agreements in RAN1#109-e</w:t>
      </w:r>
      <w:r w:rsidR="00D55110">
        <w:t xml:space="preserve"> [2]</w:t>
      </w:r>
    </w:p>
    <w:p w14:paraId="2AF431E3" w14:textId="77777777" w:rsidR="00CC388D" w:rsidRPr="00693166" w:rsidRDefault="00CC388D" w:rsidP="00CC388D">
      <w:pPr>
        <w:rPr>
          <w:b/>
          <w:highlight w:val="green"/>
        </w:rPr>
      </w:pPr>
      <w:r w:rsidRPr="00693166">
        <w:rPr>
          <w:b/>
          <w:highlight w:val="green"/>
        </w:rPr>
        <w:t>Agreement</w:t>
      </w:r>
    </w:p>
    <w:p w14:paraId="752A93B3" w14:textId="77777777" w:rsidR="00CC388D" w:rsidRDefault="00CC388D" w:rsidP="00CC388D">
      <w:pPr>
        <w:rPr>
          <w:bCs/>
          <w:iCs/>
        </w:rPr>
      </w:pPr>
      <w:r>
        <w:rPr>
          <w:rFonts w:hint="eastAsia"/>
          <w:bCs/>
          <w:iCs/>
        </w:rPr>
        <w:t>F</w:t>
      </w:r>
      <w:r>
        <w:rPr>
          <w:bCs/>
          <w:iCs/>
        </w:rPr>
        <w:t>or discussion purpose for evaluation, define the following deployment cases for SBFD:</w:t>
      </w:r>
    </w:p>
    <w:p w14:paraId="7D7129BE" w14:textId="77777777" w:rsidR="00CC388D" w:rsidRDefault="00CC388D" w:rsidP="00CC388D">
      <w:pPr>
        <w:pStyle w:val="ac"/>
        <w:numPr>
          <w:ilvl w:val="0"/>
          <w:numId w:val="38"/>
        </w:numPr>
        <w:overflowPunct/>
        <w:autoSpaceDE/>
        <w:autoSpaceDN/>
        <w:adjustRightInd/>
        <w:spacing w:after="0"/>
        <w:ind w:leftChars="0" w:hanging="357"/>
        <w:jc w:val="left"/>
        <w:textAlignment w:val="auto"/>
        <w:rPr>
          <w:bCs/>
          <w:iCs/>
        </w:rPr>
      </w:pPr>
      <w:r>
        <w:rPr>
          <w:bCs/>
          <w:iCs/>
        </w:rPr>
        <w:t>Deployment Case 1 (Non-coexistence case with single SBFD subband configuration): One single operator using one single carrier is considered. All the cells belonging to the operator use SBFD operation with the same SBFD subband configuration.</w:t>
      </w:r>
    </w:p>
    <w:p w14:paraId="795B57A1" w14:textId="77777777" w:rsidR="00CC388D" w:rsidRDefault="00CC388D" w:rsidP="00CC388D">
      <w:pPr>
        <w:pStyle w:val="ac"/>
        <w:numPr>
          <w:ilvl w:val="0"/>
          <w:numId w:val="38"/>
        </w:numPr>
        <w:overflowPunct/>
        <w:autoSpaceDE/>
        <w:autoSpaceDN/>
        <w:adjustRightInd/>
        <w:spacing w:after="0"/>
        <w:ind w:leftChars="0"/>
        <w:jc w:val="left"/>
        <w:textAlignment w:val="auto"/>
        <w:rPr>
          <w:bCs/>
          <w:iCs/>
        </w:rPr>
      </w:pPr>
      <w:r>
        <w:rPr>
          <w:bCs/>
          <w:iCs/>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403DB433" w14:textId="77777777" w:rsidR="00CC388D" w:rsidRDefault="00CC388D" w:rsidP="00CC388D">
      <w:pPr>
        <w:pStyle w:val="ac"/>
        <w:numPr>
          <w:ilvl w:val="0"/>
          <w:numId w:val="38"/>
        </w:numPr>
        <w:overflowPunct/>
        <w:autoSpaceDE/>
        <w:autoSpaceDN/>
        <w:adjustRightInd/>
        <w:spacing w:after="0"/>
        <w:ind w:leftChars="0"/>
        <w:jc w:val="left"/>
        <w:textAlignment w:val="auto"/>
        <w:rPr>
          <w:bCs/>
          <w:iCs/>
        </w:rPr>
      </w:pPr>
      <w:r>
        <w:rPr>
          <w:bCs/>
          <w:iCs/>
        </w:rPr>
        <w:t>Deployment Case 3 (</w:t>
      </w:r>
      <w:r>
        <w:rPr>
          <w:rFonts w:hint="eastAsia"/>
          <w:bCs/>
          <w:iCs/>
        </w:rPr>
        <w:t>C</w:t>
      </w:r>
      <w:r>
        <w:rPr>
          <w:bCs/>
          <w:iCs/>
        </w:rPr>
        <w:t>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1A36D3FC" w14:textId="77777777" w:rsidR="00CC388D" w:rsidRDefault="00CC388D" w:rsidP="00CC388D">
      <w:pPr>
        <w:pStyle w:val="ac"/>
        <w:numPr>
          <w:ilvl w:val="1"/>
          <w:numId w:val="38"/>
        </w:numPr>
        <w:overflowPunct/>
        <w:autoSpaceDE/>
        <w:autoSpaceDN/>
        <w:adjustRightInd/>
        <w:spacing w:after="0"/>
        <w:ind w:leftChars="0"/>
        <w:jc w:val="left"/>
        <w:textAlignment w:val="auto"/>
        <w:rPr>
          <w:bCs/>
          <w:iCs/>
        </w:rPr>
      </w:pPr>
      <w:r>
        <w:rPr>
          <w:bCs/>
          <w:iCs/>
        </w:rPr>
        <w:t xml:space="preserve">Deployment Case 3-1: Only 1-layer is considered </w:t>
      </w:r>
    </w:p>
    <w:p w14:paraId="446F1AA7" w14:textId="77777777" w:rsidR="00CC388D" w:rsidRDefault="00CC388D" w:rsidP="00CC388D">
      <w:pPr>
        <w:pStyle w:val="ac"/>
        <w:numPr>
          <w:ilvl w:val="1"/>
          <w:numId w:val="38"/>
        </w:numPr>
        <w:overflowPunct/>
        <w:autoSpaceDE/>
        <w:autoSpaceDN/>
        <w:adjustRightInd/>
        <w:spacing w:after="0"/>
        <w:ind w:leftChars="0"/>
        <w:jc w:val="left"/>
        <w:textAlignment w:val="auto"/>
        <w:rPr>
          <w:bCs/>
          <w:iCs/>
        </w:rPr>
      </w:pPr>
      <w:r>
        <w:rPr>
          <w:bCs/>
          <w:iCs/>
        </w:rPr>
        <w:t>Deployment Case 3-2: 2-layer is considered</w:t>
      </w:r>
    </w:p>
    <w:p w14:paraId="755E43AB" w14:textId="77777777" w:rsidR="00CC388D" w:rsidRDefault="00CC388D" w:rsidP="00CC388D">
      <w:pPr>
        <w:pStyle w:val="ac"/>
        <w:numPr>
          <w:ilvl w:val="0"/>
          <w:numId w:val="38"/>
        </w:numPr>
        <w:overflowPunct/>
        <w:autoSpaceDE/>
        <w:autoSpaceDN/>
        <w:adjustRightInd/>
        <w:spacing w:after="0"/>
        <w:ind w:leftChars="0"/>
        <w:jc w:val="left"/>
        <w:textAlignment w:val="auto"/>
        <w:rPr>
          <w:bCs/>
          <w:iCs/>
        </w:rPr>
      </w:pPr>
      <w:r>
        <w:rPr>
          <w:bCs/>
          <w:iCs/>
        </w:rPr>
        <w:t>Deployment Case 4 (</w:t>
      </w:r>
      <w:r>
        <w:rPr>
          <w:rFonts w:hint="eastAsia"/>
          <w:bCs/>
          <w:iCs/>
        </w:rPr>
        <w:t>A</w:t>
      </w:r>
      <w:r>
        <w:rPr>
          <w:bCs/>
          <w:iCs/>
        </w:rPr>
        <w:t>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3C56F081" w14:textId="77777777" w:rsidR="00CC388D" w:rsidRDefault="00CC388D" w:rsidP="00CC388D">
      <w:pPr>
        <w:rPr>
          <w:bCs/>
          <w:iCs/>
        </w:rPr>
      </w:pPr>
      <w:r w:rsidRPr="001C1C59">
        <w:rPr>
          <w:bCs/>
          <w:iCs/>
        </w:rPr>
        <w:t>Note: This definition has no intention to preclude any potential solutions for SBFD in AI9.3.2</w:t>
      </w:r>
    </w:p>
    <w:p w14:paraId="6E556897" w14:textId="77777777" w:rsidR="00CC388D" w:rsidRDefault="00CC388D" w:rsidP="00CC388D">
      <w:pPr>
        <w:rPr>
          <w:bCs/>
          <w:iCs/>
          <w:highlight w:val="yellow"/>
        </w:rPr>
      </w:pPr>
      <w:r>
        <w:rPr>
          <w:bCs/>
          <w:iCs/>
        </w:rPr>
        <w:t>Note: SBFD subband configuration is from gNB perspective.</w:t>
      </w:r>
    </w:p>
    <w:p w14:paraId="5D9A5FFD" w14:textId="77777777" w:rsidR="00CC388D" w:rsidRDefault="00CC388D" w:rsidP="00CC388D"/>
    <w:p w14:paraId="066165EC" w14:textId="77777777" w:rsidR="00CC388D" w:rsidRPr="00693166" w:rsidRDefault="00CC388D" w:rsidP="00CC388D">
      <w:pPr>
        <w:rPr>
          <w:b/>
          <w:highlight w:val="green"/>
        </w:rPr>
      </w:pPr>
      <w:r w:rsidRPr="00693166">
        <w:rPr>
          <w:b/>
          <w:highlight w:val="green"/>
        </w:rPr>
        <w:t>Agreement</w:t>
      </w:r>
    </w:p>
    <w:p w14:paraId="618FCF9F" w14:textId="77777777" w:rsidR="00CC388D" w:rsidRDefault="00CC388D" w:rsidP="00CC388D">
      <w:pPr>
        <w:rPr>
          <w:bCs/>
          <w:iCs/>
        </w:rPr>
      </w:pPr>
      <w:r>
        <w:rPr>
          <w:rFonts w:hint="eastAsia"/>
          <w:bCs/>
          <w:iCs/>
        </w:rPr>
        <w:t>F</w:t>
      </w:r>
      <w:r>
        <w:rPr>
          <w:bCs/>
          <w:iCs/>
        </w:rPr>
        <w:t>or SBFD Deployment Case 1, at least consider the following scenarios for evaluation:</w:t>
      </w:r>
    </w:p>
    <w:p w14:paraId="651CEC23" w14:textId="77777777" w:rsidR="00CC388D" w:rsidRPr="00D55110" w:rsidRDefault="00CC388D" w:rsidP="00CC388D">
      <w:pPr>
        <w:pStyle w:val="ac"/>
        <w:numPr>
          <w:ilvl w:val="0"/>
          <w:numId w:val="38"/>
        </w:numPr>
        <w:overflowPunct/>
        <w:autoSpaceDE/>
        <w:autoSpaceDN/>
        <w:adjustRightInd/>
        <w:spacing w:after="0"/>
        <w:ind w:leftChars="0"/>
        <w:jc w:val="left"/>
        <w:textAlignment w:val="auto"/>
        <w:rPr>
          <w:bCs/>
          <w:iCs/>
        </w:rPr>
      </w:pPr>
      <w:r w:rsidRPr="00D55110">
        <w:rPr>
          <w:bCs/>
          <w:iCs/>
        </w:rPr>
        <w:t>For FR1,</w:t>
      </w:r>
    </w:p>
    <w:p w14:paraId="219BF1B4"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bCs/>
          <w:iCs/>
        </w:rPr>
        <w:t>Indoor office (use Indoor office defined in TR38.802/TR38.901 as starting point)</w:t>
      </w:r>
    </w:p>
    <w:p w14:paraId="76944AF2"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bCs/>
          <w:iCs/>
        </w:rPr>
        <w:t>Urban macro (use Urban macro defined in TR38.802/TR38.901 as starting point)</w:t>
      </w:r>
    </w:p>
    <w:p w14:paraId="320C2DD6" w14:textId="77777777" w:rsidR="00CC388D" w:rsidRPr="00D55110" w:rsidRDefault="00CC388D" w:rsidP="00CC388D">
      <w:pPr>
        <w:pStyle w:val="ac"/>
        <w:numPr>
          <w:ilvl w:val="2"/>
          <w:numId w:val="40"/>
        </w:numPr>
        <w:overflowPunct/>
        <w:autoSpaceDE/>
        <w:autoSpaceDN/>
        <w:adjustRightInd/>
        <w:spacing w:after="0"/>
        <w:ind w:leftChars="0"/>
        <w:jc w:val="left"/>
        <w:textAlignment w:val="auto"/>
        <w:rPr>
          <w:bCs/>
          <w:iCs/>
        </w:rPr>
      </w:pPr>
      <w:r w:rsidRPr="00D55110">
        <w:rPr>
          <w:bCs/>
          <w:iCs/>
        </w:rPr>
        <w:t>FFS: UE outdoor/indoor proportion, clustering, etc</w:t>
      </w:r>
      <w:bookmarkStart w:id="5" w:name="_Hlk103319711"/>
    </w:p>
    <w:p w14:paraId="18473167"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bCs/>
          <w:iCs/>
        </w:rPr>
        <w:t>Optional: Dense Urban with 1-layer or 2-layer</w:t>
      </w:r>
      <w:bookmarkEnd w:id="5"/>
      <w:r w:rsidRPr="00D55110">
        <w:rPr>
          <w:bCs/>
          <w:iCs/>
        </w:rPr>
        <w:t xml:space="preserve"> (use Dense Urban defined in TR38.802/TR38.901 as starting point)</w:t>
      </w:r>
    </w:p>
    <w:p w14:paraId="7E3EFAE8"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rFonts w:hint="eastAsia"/>
          <w:bCs/>
          <w:iCs/>
        </w:rPr>
        <w:t>F</w:t>
      </w:r>
      <w:r w:rsidRPr="00D55110">
        <w:rPr>
          <w:bCs/>
          <w:iCs/>
        </w:rPr>
        <w:t>FS: Rural</w:t>
      </w:r>
    </w:p>
    <w:p w14:paraId="512C82DA" w14:textId="77777777" w:rsidR="00CC388D" w:rsidRPr="00D55110" w:rsidRDefault="00CC388D" w:rsidP="00CC388D">
      <w:pPr>
        <w:pStyle w:val="ac"/>
        <w:numPr>
          <w:ilvl w:val="0"/>
          <w:numId w:val="38"/>
        </w:numPr>
        <w:overflowPunct/>
        <w:autoSpaceDE/>
        <w:autoSpaceDN/>
        <w:adjustRightInd/>
        <w:spacing w:after="0"/>
        <w:ind w:leftChars="0"/>
        <w:jc w:val="left"/>
        <w:textAlignment w:val="auto"/>
        <w:rPr>
          <w:bCs/>
          <w:iCs/>
        </w:rPr>
      </w:pPr>
      <w:r w:rsidRPr="00D55110">
        <w:rPr>
          <w:bCs/>
          <w:iCs/>
        </w:rPr>
        <w:t>For FR2-1,</w:t>
      </w:r>
    </w:p>
    <w:p w14:paraId="33A4C6AE"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bCs/>
          <w:iCs/>
        </w:rPr>
        <w:t>Indoor office (use Indoor office defined in TR38.802/TR38.901 as starting point)</w:t>
      </w:r>
    </w:p>
    <w:p w14:paraId="5366C0C0"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bCs/>
          <w:iCs/>
        </w:rPr>
        <w:t>Dense Urban Macro layer (use Dense Urban defined in TR38.802 as starting point)</w:t>
      </w:r>
    </w:p>
    <w:p w14:paraId="27FD60CA" w14:textId="77777777" w:rsidR="00CC388D" w:rsidRPr="00D55110" w:rsidRDefault="00CC388D" w:rsidP="00CC388D">
      <w:pPr>
        <w:pStyle w:val="ac"/>
        <w:numPr>
          <w:ilvl w:val="2"/>
          <w:numId w:val="40"/>
        </w:numPr>
        <w:overflowPunct/>
        <w:autoSpaceDE/>
        <w:autoSpaceDN/>
        <w:adjustRightInd/>
        <w:spacing w:after="0"/>
        <w:ind w:leftChars="0"/>
        <w:jc w:val="left"/>
        <w:textAlignment w:val="auto"/>
        <w:rPr>
          <w:bCs/>
          <w:iCs/>
        </w:rPr>
      </w:pPr>
      <w:r w:rsidRPr="00D55110">
        <w:rPr>
          <w:bCs/>
          <w:iCs/>
        </w:rPr>
        <w:t>FFS: UE outdoor/indoor proportion, clustering, etc</w:t>
      </w:r>
    </w:p>
    <w:p w14:paraId="3E76F375"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bCs/>
          <w:iCs/>
        </w:rPr>
        <w:lastRenderedPageBreak/>
        <w:t>Optional: Dense Urban micro (use Dense Urban micro defined in TR38.802/TR38.901 as starting point)</w:t>
      </w:r>
    </w:p>
    <w:p w14:paraId="7466B3AE"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iCs/>
        </w:rPr>
      </w:pPr>
      <w:r w:rsidRPr="00D55110">
        <w:rPr>
          <w:bCs/>
          <w:iCs/>
        </w:rPr>
        <w:t>FFS: Whether FR2-2 is considered or not in Rel-18.</w:t>
      </w:r>
    </w:p>
    <w:p w14:paraId="230814CC" w14:textId="77777777" w:rsidR="00CC388D" w:rsidRPr="00462537" w:rsidRDefault="00CC388D" w:rsidP="00CC388D">
      <w:pPr>
        <w:rPr>
          <w:bCs/>
          <w:iCs/>
        </w:rPr>
      </w:pPr>
      <w:r w:rsidRPr="00D55110">
        <w:rPr>
          <w:rFonts w:hint="eastAsia"/>
          <w:bCs/>
          <w:iCs/>
        </w:rPr>
        <w:t>N</w:t>
      </w:r>
      <w:r w:rsidRPr="00D55110">
        <w:rPr>
          <w:bCs/>
          <w:iCs/>
        </w:rPr>
        <w:t xml:space="preserve">ote: For optional scenarios, they can be captured in TR and it is up to each company to provide the results. The results can be </w:t>
      </w:r>
      <w:r w:rsidRPr="00D55110">
        <w:rPr>
          <w:bCs/>
        </w:rPr>
        <w:t>used to draw conclusion/recommendation d</w:t>
      </w:r>
      <w:r w:rsidRPr="00D55110">
        <w:rPr>
          <w:bCs/>
          <w:iCs/>
        </w:rPr>
        <w:t>epending on the number of companies providing the results</w:t>
      </w:r>
      <w:r w:rsidRPr="00D55110">
        <w:rPr>
          <w:bCs/>
        </w:rPr>
        <w:t>.</w:t>
      </w:r>
    </w:p>
    <w:p w14:paraId="5369E4CE" w14:textId="77777777" w:rsidR="007A2600" w:rsidRPr="007A2600" w:rsidRDefault="007A2600" w:rsidP="00CC388D">
      <w:pPr>
        <w:rPr>
          <w:rFonts w:eastAsia="SimSun"/>
          <w:bCs/>
          <w:iCs/>
        </w:rPr>
      </w:pPr>
    </w:p>
    <w:p w14:paraId="4B26864D" w14:textId="77777777" w:rsidR="00CC388D" w:rsidRPr="0060452B" w:rsidRDefault="00CC388D" w:rsidP="00CC388D">
      <w:pPr>
        <w:rPr>
          <w:b/>
          <w:highlight w:val="green"/>
        </w:rPr>
      </w:pPr>
      <w:r w:rsidRPr="0060452B">
        <w:rPr>
          <w:b/>
          <w:highlight w:val="green"/>
        </w:rPr>
        <w:t>Agreement</w:t>
      </w:r>
    </w:p>
    <w:p w14:paraId="1FFB1077" w14:textId="77777777" w:rsidR="00CC388D" w:rsidRDefault="00CC388D" w:rsidP="00CC388D">
      <w:r>
        <w:t xml:space="preserve">Regarding gNB self-interference modelling for system level simulation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t xml:space="preserve">,  can be defined as the ratio of the total power transmitted by gNB across all transmit chains on a frequency unit </w:t>
      </w:r>
      <w:r>
        <w:rPr>
          <w:i/>
          <w:iCs/>
        </w:rPr>
        <w:t>m</w:t>
      </w:r>
      <w:r>
        <w:t xml:space="preserve"> (e.g., subband/RB/subcarrier </w:t>
      </w:r>
      <w:r>
        <w:rPr>
          <w:i/>
          <w:iCs/>
        </w:rPr>
        <w:t>m</w:t>
      </w:r>
      <w:r>
        <w:t xml:space="preserve">) in a SBFD carrier to the residual self-interference received by the same gNB on a single receiver chain on a different frequency unit </w:t>
      </w:r>
      <w:r>
        <w:rPr>
          <w:i/>
          <w:iCs/>
        </w:rPr>
        <w:t xml:space="preserve">n </w:t>
      </w:r>
      <w:r>
        <w:t xml:space="preserve">(e.g., another subband/RB/subcarrier </w:t>
      </w:r>
      <w:r>
        <w:rPr>
          <w:i/>
          <w:iCs/>
        </w:rPr>
        <w:t>n</w:t>
      </w:r>
      <w:r>
        <w:t>) in the same SBFD carrier.</w:t>
      </w:r>
    </w:p>
    <w:p w14:paraId="7DB36C8F" w14:textId="77777777" w:rsidR="00CC388D" w:rsidRPr="00D55110" w:rsidRDefault="00CC388D" w:rsidP="00CC388D">
      <w:pPr>
        <w:pStyle w:val="ac"/>
        <w:numPr>
          <w:ilvl w:val="0"/>
          <w:numId w:val="39"/>
        </w:numPr>
        <w:overflowPunct/>
        <w:autoSpaceDE/>
        <w:autoSpaceDN/>
        <w:adjustRightInd/>
        <w:spacing w:after="0"/>
        <w:ind w:leftChars="0"/>
        <w:jc w:val="left"/>
        <w:textAlignment w:val="auto"/>
      </w:pPr>
      <w:r w:rsidRPr="00D55110">
        <w:t>FFS: Model for link level simulations and relevant questions to ask RAN4</w:t>
      </w:r>
    </w:p>
    <w:p w14:paraId="6758A727" w14:textId="77777777" w:rsidR="00CC388D" w:rsidRPr="00D55110" w:rsidRDefault="00CC388D" w:rsidP="00CC388D">
      <w:pPr>
        <w:pStyle w:val="ac"/>
        <w:numPr>
          <w:ilvl w:val="0"/>
          <w:numId w:val="39"/>
        </w:numPr>
        <w:overflowPunct/>
        <w:autoSpaceDE/>
        <w:autoSpaceDN/>
        <w:adjustRightInd/>
        <w:spacing w:after="0"/>
        <w:ind w:leftChars="0"/>
        <w:jc w:val="left"/>
        <w:textAlignment w:val="auto"/>
      </w:pPr>
      <w:r w:rsidRPr="00D55110">
        <w:rPr>
          <w:rFonts w:hint="eastAsia"/>
        </w:rPr>
        <w:t>F</w:t>
      </w:r>
      <w:r w:rsidRPr="00D55110">
        <w:t xml:space="preserve">FS: details of gNB self-interference modelling using RSI in SLS. As one example based on per-RB-RSI, the </w:t>
      </w:r>
      <w:r w:rsidRPr="00D55110">
        <w:rPr>
          <w:rFonts w:hint="eastAsia"/>
        </w:rPr>
        <w:t>g</w:t>
      </w:r>
      <w:r w:rsidRPr="00D55110">
        <w:t xml:space="preserve">NB self-interference on a single receiver chain at UL RB </w:t>
      </w:r>
      <w:r w:rsidRPr="00D55110">
        <w:rPr>
          <w:i/>
          <w:iCs/>
        </w:rPr>
        <w:t>n</w:t>
      </w:r>
      <w:r w:rsidRPr="00D55110">
        <w:t xml:space="preserve"> can be modelled as</w:t>
      </w:r>
    </w:p>
    <w:p w14:paraId="4F117116" w14:textId="77777777" w:rsidR="00CC388D" w:rsidRPr="00D55110" w:rsidRDefault="00C20DD5" w:rsidP="00CC388D">
      <w:pPr>
        <w:pStyle w:val="ac"/>
        <w:numPr>
          <w:ilvl w:val="1"/>
          <w:numId w:val="39"/>
        </w:numPr>
        <w:overflowPunct/>
        <w:autoSpaceDE/>
        <w:autoSpaceDN/>
        <w:adjustRightInd/>
        <w:spacing w:after="0"/>
        <w:ind w:leftChars="0"/>
        <w:jc w:val="left"/>
        <w:textAlignment w:val="auto"/>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hAnsi="Cambria Math"/>
                <w:i/>
                <w:iCs/>
              </w:rPr>
            </m:ctrlPr>
          </m:naryPr>
          <m:sub>
            <m:eqArr>
              <m:eqArrPr>
                <m:ctrlPr>
                  <w:rPr>
                    <w:rFonts w:ascii="Cambria Math" w:hAnsi="Cambria Math"/>
                    <w:i/>
                    <w:iC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00CC388D" w:rsidRPr="00D55110">
        <w:rPr>
          <w:rFonts w:hint="eastAsia"/>
          <w:lang w:val="de-DE"/>
        </w:rPr>
        <w:t>,</w:t>
      </w:r>
      <w:r w:rsidR="00CC388D" w:rsidRPr="00D55110">
        <w:rPr>
          <w:lang w:val="de-DE"/>
        </w:rPr>
        <w:t xml:space="preserve"> wherein,</w:t>
      </w:r>
    </w:p>
    <w:p w14:paraId="6B2C44BD" w14:textId="77777777" w:rsidR="00CC388D" w:rsidRPr="00D55110" w:rsidRDefault="00CC388D" w:rsidP="00CC388D">
      <w:pPr>
        <w:pStyle w:val="ac"/>
        <w:numPr>
          <w:ilvl w:val="1"/>
          <w:numId w:val="39"/>
        </w:numPr>
        <w:overflowPunct/>
        <w:autoSpaceDE/>
        <w:autoSpaceDN/>
        <w:adjustRightInd/>
        <w:spacing w:after="0"/>
        <w:ind w:leftChars="0"/>
        <w:jc w:val="left"/>
        <w:textAlignment w:val="auto"/>
      </w:pPr>
      <m:oMath>
        <m:r>
          <w:rPr>
            <w:rFonts w:ascii="Cambria Math" w:hAnsi="Cambria Math" w:hint="eastAsia"/>
          </w:rPr>
          <m:t>dB</m:t>
        </m:r>
        <m:r>
          <w:rPr>
            <w:rFonts w:ascii="Cambria Math" w:hAnsi="Cambria Math"/>
          </w:rPr>
          <m:t>m</m:t>
        </m:r>
        <m:d>
          <m:dPr>
            <m:ctrlPr>
              <w:rPr>
                <w:rFonts w:ascii="Cambria Math" w:hAnsi="Cambria Math"/>
                <w:i/>
                <w:iCs/>
              </w:rPr>
            </m:ctrlPr>
          </m:dPr>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m:t>
        </m:r>
        <m:r>
          <w:rPr>
            <w:rFonts w:ascii="Cambria Math" w:hAnsi="Cambria Math" w:hint="eastAsia"/>
          </w:rPr>
          <m:t>dB</m:t>
        </m:r>
        <m:d>
          <m:dPr>
            <m:ctrlPr>
              <w:rPr>
                <w:rFonts w:ascii="Cambria Math" w:hAnsi="Cambria Math"/>
                <w:i/>
                <w:iCs/>
              </w:rPr>
            </m:ctrlPr>
          </m:dPr>
          <m:e>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oMath>
    </w:p>
    <w:p w14:paraId="1C55E825" w14:textId="77777777" w:rsidR="00CC388D" w:rsidRPr="00D55110" w:rsidRDefault="00C20DD5" w:rsidP="00CC388D">
      <w:pPr>
        <w:pStyle w:val="ac"/>
        <w:numPr>
          <w:ilvl w:val="1"/>
          <w:numId w:val="39"/>
        </w:numPr>
        <w:overflowPunct/>
        <w:autoSpaceDE/>
        <w:autoSpaceDN/>
        <w:adjustRightInd/>
        <w:spacing w:after="0"/>
        <w:ind w:leftChars="0"/>
        <w:jc w:val="left"/>
        <w:textAlignment w:val="auto"/>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CC388D" w:rsidRPr="00D55110">
        <w:rPr>
          <w:rFonts w:hint="eastAsia"/>
        </w:rPr>
        <w:t>i</w:t>
      </w:r>
      <w:r w:rsidR="00CC388D" w:rsidRPr="00D55110">
        <w:t xml:space="preserve">s the </w:t>
      </w:r>
      <w:r w:rsidR="00CC388D" w:rsidRPr="00D55110">
        <w:rPr>
          <w:rFonts w:hint="eastAsia"/>
        </w:rPr>
        <w:t>g</w:t>
      </w:r>
      <w:r w:rsidR="00CC388D" w:rsidRPr="00D55110">
        <w:t xml:space="preserve">NB self-interference on a single receiver chain at UL RB </w:t>
      </w:r>
      <w:r w:rsidR="00CC388D" w:rsidRPr="00D55110">
        <w:rPr>
          <w:i/>
          <w:iCs/>
        </w:rPr>
        <w:t xml:space="preserve">n </w:t>
      </w:r>
      <w:r w:rsidR="00CC388D" w:rsidRPr="00D55110">
        <w:t xml:space="preserve">caused by DL transmission on DL RB </w:t>
      </w:r>
      <w:r w:rsidR="00CC388D" w:rsidRPr="00D55110">
        <w:rPr>
          <w:i/>
          <w:iCs/>
        </w:rPr>
        <w:t>m.</w:t>
      </w:r>
    </w:p>
    <w:p w14:paraId="26B7930F" w14:textId="77777777" w:rsidR="00CC388D" w:rsidRPr="00D55110" w:rsidRDefault="00CC388D" w:rsidP="00CC388D">
      <w:pPr>
        <w:pStyle w:val="ac"/>
        <w:numPr>
          <w:ilvl w:val="1"/>
          <w:numId w:val="39"/>
        </w:numPr>
        <w:overflowPunct/>
        <w:autoSpaceDE/>
        <w:autoSpaceDN/>
        <w:adjustRightInd/>
        <w:spacing w:after="0"/>
        <w:ind w:leftChars="0"/>
        <w:jc w:val="left"/>
        <w:textAlignment w:val="auto"/>
      </w:pPr>
      <w:r w:rsidRPr="00D55110">
        <w:rPr>
          <w:rFonts w:hint="eastAsia"/>
          <w:i/>
          <w:iCs/>
        </w:rPr>
        <w:t>m</w:t>
      </w:r>
      <w:r w:rsidRPr="00D55110">
        <w:rPr>
          <w:i/>
          <w:iCs/>
        </w:rPr>
        <w:t xml:space="preserve"> </w:t>
      </w:r>
      <w:r w:rsidRPr="00D55110">
        <w:t>is the DL RB index in DL subbands.</w:t>
      </w:r>
    </w:p>
    <w:p w14:paraId="6B916217" w14:textId="77777777" w:rsidR="00CC388D" w:rsidRPr="00D55110" w:rsidRDefault="00C20DD5" w:rsidP="00CC388D">
      <w:pPr>
        <w:pStyle w:val="ac"/>
        <w:numPr>
          <w:ilvl w:val="1"/>
          <w:numId w:val="39"/>
        </w:numPr>
        <w:overflowPunct/>
        <w:autoSpaceDE/>
        <w:autoSpaceDN/>
        <w:adjustRightInd/>
        <w:spacing w:after="0"/>
        <w:ind w:leftChars="0"/>
        <w:jc w:val="left"/>
        <w:textAlignment w:val="auto"/>
      </w:pPr>
      <m:oMath>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00CC388D" w:rsidRPr="00D55110">
        <w:rPr>
          <w:rFonts w:hint="eastAsia"/>
          <w:i/>
          <w:iCs/>
        </w:rPr>
        <w:t xml:space="preserve"> </w:t>
      </w:r>
      <w:r w:rsidR="00CC388D" w:rsidRPr="00D55110">
        <w:t xml:space="preserve">is gNB’s DL transmission power across all transmit chains at RB </w:t>
      </w:r>
      <w:r w:rsidR="00CC388D" w:rsidRPr="00D55110">
        <w:rPr>
          <w:i/>
          <w:iCs/>
        </w:rPr>
        <w:t>m</w:t>
      </w:r>
      <w:r w:rsidR="00CC388D" w:rsidRPr="00D55110">
        <w:t xml:space="preserve"> (in dBm).</w:t>
      </w:r>
    </w:p>
    <w:p w14:paraId="436CFCAC" w14:textId="77777777" w:rsidR="00CC388D" w:rsidRPr="00D55110" w:rsidRDefault="00C20DD5" w:rsidP="00CC388D">
      <w:pPr>
        <w:pStyle w:val="ac"/>
        <w:numPr>
          <w:ilvl w:val="1"/>
          <w:numId w:val="39"/>
        </w:numPr>
        <w:overflowPunct/>
        <w:autoSpaceDE/>
        <w:autoSpaceDN/>
        <w:adjustRightInd/>
        <w:spacing w:after="0"/>
        <w:ind w:leftChars="0"/>
        <w:jc w:val="left"/>
        <w:textAlignment w:val="auto"/>
      </w:pP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CC388D" w:rsidRPr="00D55110">
        <w:rPr>
          <w:rFonts w:hint="eastAsia"/>
        </w:rPr>
        <w:t xml:space="preserve"> </w:t>
      </w:r>
      <w:r w:rsidR="00CC388D" w:rsidRPr="00D55110">
        <w:t xml:space="preserve">is the per-RB-RSI. </w:t>
      </w:r>
    </w:p>
    <w:p w14:paraId="4726371D" w14:textId="77777777" w:rsidR="00CC388D" w:rsidRPr="00D55110" w:rsidRDefault="00CC388D" w:rsidP="00CC388D">
      <w:pPr>
        <w:pStyle w:val="ac"/>
        <w:numPr>
          <w:ilvl w:val="1"/>
          <w:numId w:val="39"/>
        </w:numPr>
        <w:overflowPunct/>
        <w:autoSpaceDE/>
        <w:autoSpaceDN/>
        <w:adjustRightInd/>
        <w:spacing w:after="0"/>
        <w:ind w:leftChars="0"/>
        <w:jc w:val="left"/>
        <w:textAlignment w:val="auto"/>
      </w:pPr>
      <w:r w:rsidRPr="00D55110">
        <w:t>FFS: consider a statistical clutter model based on statistics of clutter strength and AoA.</w:t>
      </w:r>
    </w:p>
    <w:p w14:paraId="201D2B34" w14:textId="77777777" w:rsidR="00CC388D" w:rsidRPr="00D55110" w:rsidRDefault="00CC388D" w:rsidP="00CC388D">
      <w:pPr>
        <w:pStyle w:val="ac"/>
        <w:numPr>
          <w:ilvl w:val="0"/>
          <w:numId w:val="39"/>
        </w:numPr>
        <w:overflowPunct/>
        <w:autoSpaceDE/>
        <w:autoSpaceDN/>
        <w:adjustRightInd/>
        <w:spacing w:after="0"/>
        <w:ind w:leftChars="0"/>
        <w:jc w:val="left"/>
        <w:textAlignment w:val="auto"/>
      </w:pPr>
      <w:r w:rsidRPr="00D55110">
        <w:t>The following should be asked to RAN4:</w:t>
      </w:r>
    </w:p>
    <w:p w14:paraId="1A0F314D" w14:textId="77777777" w:rsidR="00CC388D" w:rsidRDefault="00CC388D" w:rsidP="00CC388D">
      <w:pPr>
        <w:pStyle w:val="ac"/>
        <w:numPr>
          <w:ilvl w:val="1"/>
          <w:numId w:val="39"/>
        </w:numPr>
        <w:overflowPunct/>
        <w:autoSpaceDE/>
        <w:autoSpaceDN/>
        <w:adjustRightInd/>
        <w:spacing w:after="0"/>
        <w:ind w:leftChars="0"/>
        <w:jc w:val="left"/>
        <w:textAlignment w:val="auto"/>
      </w:pPr>
      <w:r>
        <w:rPr>
          <w:rFonts w:hint="eastAsia"/>
        </w:rPr>
        <w:t>W</w:t>
      </w:r>
      <w:r>
        <w:t xml:space="preserve">hat is the value range of RSI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r>
              <w:rPr>
                <w:rFonts w:ascii="Cambria Math" w:hAnsi="Cambria Math"/>
              </w:rPr>
              <m:t>(n,m)</m:t>
            </m:r>
          </m:sup>
        </m:sSubSup>
      </m:oMath>
      <w:r w:rsidRPr="00730A41">
        <w:rPr>
          <w:rFonts w:hint="eastAsia"/>
        </w:rPr>
        <w:t xml:space="preserve"> </w:t>
      </w:r>
      <w:r>
        <w:t>for each frequency range, and under what assumptions on the self-interference suppression means the value range of RSI is provided?</w:t>
      </w:r>
    </w:p>
    <w:p w14:paraId="53E30E6B" w14:textId="77777777" w:rsidR="00CC388D" w:rsidRDefault="00CC388D" w:rsidP="00CC388D">
      <w:pPr>
        <w:pStyle w:val="ac"/>
        <w:numPr>
          <w:ilvl w:val="2"/>
          <w:numId w:val="39"/>
        </w:numPr>
        <w:tabs>
          <w:tab w:val="left" w:pos="1560"/>
        </w:tabs>
        <w:overflowPunct/>
        <w:autoSpaceDE/>
        <w:autoSpaceDN/>
        <w:adjustRightInd/>
        <w:spacing w:after="0"/>
        <w:ind w:leftChars="0"/>
        <w:jc w:val="left"/>
        <w:textAlignment w:val="auto"/>
      </w:pPr>
      <w:r>
        <w:t xml:space="preserve">RAN1 understands the RSI can be described per subband, per RB, or per subcarrier depending on the granularity of the frequency unit, and it is up to RAN4 to </w:t>
      </w:r>
      <w:r>
        <w:rPr>
          <w:rFonts w:hint="eastAsia"/>
        </w:rPr>
        <w:t>provide</w:t>
      </w:r>
      <w:r>
        <w:t xml:space="preserve"> the RSI in which granularity.</w:t>
      </w:r>
    </w:p>
    <w:p w14:paraId="48AD0898" w14:textId="77777777" w:rsidR="00CC388D" w:rsidRDefault="00CC388D" w:rsidP="00CC388D">
      <w:pPr>
        <w:pStyle w:val="ac"/>
        <w:numPr>
          <w:ilvl w:val="1"/>
          <w:numId w:val="39"/>
        </w:numPr>
        <w:overflowPunct/>
        <w:autoSpaceDE/>
        <w:autoSpaceDN/>
        <w:adjustRightInd/>
        <w:spacing w:after="0"/>
        <w:ind w:leftChars="0"/>
        <w:jc w:val="left"/>
        <w:textAlignment w:val="auto"/>
      </w:pPr>
      <w: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312F9460" w14:textId="77777777" w:rsidR="00CC388D" w:rsidRPr="00B96784" w:rsidRDefault="00C20DD5" w:rsidP="00CC388D">
      <w:pPr>
        <w:pStyle w:val="ac"/>
        <w:numPr>
          <w:ilvl w:val="2"/>
          <w:numId w:val="39"/>
        </w:numPr>
        <w:overflowPunct/>
        <w:autoSpaceDE/>
        <w:autoSpaceDN/>
        <w:adjustRightInd/>
        <w:spacing w:after="160" w:line="259" w:lineRule="auto"/>
        <w:ind w:leftChars="0"/>
        <w:jc w:val="left"/>
        <w:textAlignment w:val="auto"/>
        <w:rPr>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00CC388D" w:rsidRPr="00B96784">
        <w:rPr>
          <w:rFonts w:hint="eastAsia"/>
          <w:iCs/>
        </w:rPr>
        <w:t xml:space="preserve"> </w:t>
      </w:r>
      <w:r w:rsidR="00CC388D" w:rsidRPr="00B96784">
        <w:rPr>
          <w:iCs/>
        </w:rPr>
        <w:t xml:space="preserve">+… </w:t>
      </w:r>
    </w:p>
    <w:p w14:paraId="095BE299" w14:textId="77777777" w:rsidR="00CC388D" w:rsidRDefault="00C20DD5" w:rsidP="00CC388D">
      <w:pPr>
        <w:pStyle w:val="ac"/>
        <w:numPr>
          <w:ilvl w:val="3"/>
          <w:numId w:val="39"/>
        </w:numPr>
        <w:tabs>
          <w:tab w:val="left" w:pos="1560"/>
        </w:tabs>
        <w:overflowPunct/>
        <w:autoSpaceDE/>
        <w:autoSpaceDN/>
        <w:adjustRightInd/>
        <w:spacing w:after="0"/>
        <w:ind w:leftChars="0"/>
        <w:jc w:val="left"/>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00CC388D" w:rsidRPr="00FC69A9">
        <w:rPr>
          <w:rFonts w:hint="eastAsia"/>
        </w:rPr>
        <w:t xml:space="preserve"> </w:t>
      </w:r>
      <w:r w:rsidR="00CC388D" w:rsidRPr="00FC69A9">
        <w:t xml:space="preserve">denotes the </w:t>
      </w:r>
      <w:r w:rsidR="00CC388D">
        <w:t>spatial isolation.</w:t>
      </w:r>
    </w:p>
    <w:p w14:paraId="2510B225" w14:textId="77777777" w:rsidR="00CC388D" w:rsidRDefault="00C20DD5" w:rsidP="00CC388D">
      <w:pPr>
        <w:pStyle w:val="ac"/>
        <w:numPr>
          <w:ilvl w:val="3"/>
          <w:numId w:val="39"/>
        </w:numPr>
        <w:tabs>
          <w:tab w:val="left" w:pos="1560"/>
        </w:tabs>
        <w:overflowPunct/>
        <w:autoSpaceDE/>
        <w:autoSpaceDN/>
        <w:adjustRightInd/>
        <w:spacing w:after="0"/>
        <w:ind w:leftChars="0"/>
        <w:jc w:val="left"/>
        <w:textAlignment w:val="auto"/>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(m,n)</m:t>
            </m:r>
          </m:sup>
        </m:sSubSup>
      </m:oMath>
      <w:r w:rsidR="00CC388D">
        <w:rPr>
          <w:rFonts w:hint="eastAsia"/>
        </w:rPr>
        <w:t xml:space="preserve"> </w:t>
      </w:r>
      <w:r w:rsidR="00CC388D">
        <w:t>deno</w:t>
      </w:r>
      <w:r w:rsidR="00CC388D" w:rsidRPr="00FC69A9">
        <w:t xml:space="preserve">tes the </w:t>
      </w:r>
      <w:r w:rsidR="00CC388D">
        <w:t xml:space="preserve">suband frequency isolation between the </w:t>
      </w:r>
      <w:r w:rsidR="00CC388D" w:rsidRPr="00FC69A9">
        <w:t xml:space="preserve">Tx </w:t>
      </w:r>
      <w:r w:rsidR="00CC388D">
        <w:t>frequency unit</w:t>
      </w:r>
      <w:r w:rsidR="00CC388D" w:rsidRPr="00FC69A9">
        <w:t xml:space="preserve"> </w:t>
      </w:r>
      <w:r w:rsidR="00CC388D" w:rsidRPr="00FC69A9">
        <w:rPr>
          <w:i/>
        </w:rPr>
        <w:t>m</w:t>
      </w:r>
      <w:r w:rsidR="00CC388D" w:rsidRPr="00FC69A9">
        <w:t xml:space="preserve"> and the Rx </w:t>
      </w:r>
      <w:r w:rsidR="00CC388D">
        <w:t>frequency unit</w:t>
      </w:r>
      <w:r w:rsidR="00CC388D" w:rsidRPr="00FC69A9">
        <w:t xml:space="preserve"> </w:t>
      </w:r>
      <w:r w:rsidR="00CC388D" w:rsidRPr="00FC69A9">
        <w:rPr>
          <w:i/>
        </w:rPr>
        <w:t>n</w:t>
      </w:r>
      <w:r w:rsidR="00CC388D" w:rsidRPr="00FC69A9">
        <w:t>.</w:t>
      </w:r>
    </w:p>
    <w:p w14:paraId="0C8EEF84" w14:textId="77777777" w:rsidR="00CC388D" w:rsidRDefault="00C20DD5" w:rsidP="00CC388D">
      <w:pPr>
        <w:pStyle w:val="ac"/>
        <w:numPr>
          <w:ilvl w:val="3"/>
          <w:numId w:val="39"/>
        </w:numPr>
        <w:tabs>
          <w:tab w:val="left" w:pos="1560"/>
        </w:tabs>
        <w:overflowPunct/>
        <w:autoSpaceDE/>
        <w:autoSpaceDN/>
        <w:adjustRightInd/>
        <w:spacing w:after="0"/>
        <w:ind w:leftChars="0"/>
        <w:jc w:val="left"/>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00CC388D" w:rsidRPr="00FC69A9">
        <w:rPr>
          <w:rFonts w:hint="eastAsia"/>
        </w:rPr>
        <w:t xml:space="preserve"> </w:t>
      </w:r>
      <w:r w:rsidR="00CC388D" w:rsidRPr="00FC69A9">
        <w:t xml:space="preserve">denotes the </w:t>
      </w:r>
      <w:r w:rsidR="00CC388D">
        <w:t>beamform nulling</w:t>
      </w:r>
      <w:r w:rsidR="00CC388D" w:rsidRPr="00FC69A9">
        <w:t xml:space="preserve"> or beam</w:t>
      </w:r>
      <w:r w:rsidR="00CC388D">
        <w:t xml:space="preserve"> isolation.</w:t>
      </w:r>
    </w:p>
    <w:p w14:paraId="628745A9" w14:textId="77777777" w:rsidR="00CC388D" w:rsidRDefault="00C20DD5" w:rsidP="00CC388D">
      <w:pPr>
        <w:pStyle w:val="ac"/>
        <w:numPr>
          <w:ilvl w:val="3"/>
          <w:numId w:val="39"/>
        </w:numPr>
        <w:tabs>
          <w:tab w:val="left" w:pos="1560"/>
        </w:tabs>
        <w:overflowPunct/>
        <w:autoSpaceDE/>
        <w:autoSpaceDN/>
        <w:adjustRightInd/>
        <w:spacing w:after="0"/>
        <w:ind w:leftChars="0"/>
        <w:jc w:val="left"/>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00CC388D" w:rsidRPr="00FC69A9">
        <w:rPr>
          <w:rFonts w:hint="eastAsia"/>
        </w:rPr>
        <w:t xml:space="preserve"> </w:t>
      </w:r>
      <w:r w:rsidR="00CC388D" w:rsidRPr="00FC69A9">
        <w:t xml:space="preserve">denotes the </w:t>
      </w:r>
      <w:r w:rsidR="00CC388D">
        <w:t>digital cancellation capability.</w:t>
      </w:r>
    </w:p>
    <w:p w14:paraId="7A8852C3" w14:textId="77777777" w:rsidR="00CC388D" w:rsidRPr="00C51CE1" w:rsidRDefault="00CC388D" w:rsidP="00CC388D">
      <w:pPr>
        <w:pStyle w:val="ac"/>
        <w:numPr>
          <w:ilvl w:val="1"/>
          <w:numId w:val="39"/>
        </w:numPr>
        <w:overflowPunct/>
        <w:autoSpaceDE/>
        <w:autoSpaceDN/>
        <w:adjustRightInd/>
        <w:spacing w:after="0"/>
        <w:ind w:leftChars="0"/>
        <w:jc w:val="left"/>
        <w:textAlignment w:val="auto"/>
      </w:pPr>
      <w:r w:rsidRPr="00C51CE1">
        <w:t>Whether it is possible to simplify the RSI as frequency flat model, and under which condition(s) the dependency of the RSI on frequency can be ignored?</w:t>
      </w:r>
    </w:p>
    <w:p w14:paraId="5ADBF208" w14:textId="77777777" w:rsidR="00CC388D" w:rsidRDefault="00CC388D" w:rsidP="00CC388D">
      <w:pPr>
        <w:pStyle w:val="ac"/>
        <w:numPr>
          <w:ilvl w:val="1"/>
          <w:numId w:val="39"/>
        </w:numPr>
        <w:overflowPunct/>
        <w:autoSpaceDE/>
        <w:autoSpaceDN/>
        <w:adjustRightInd/>
        <w:spacing w:after="0"/>
        <w:ind w:leftChars="0"/>
        <w:jc w:val="left"/>
        <w:textAlignment w:val="auto"/>
      </w:pPr>
      <w:r>
        <w:t xml:space="preserve">The feasibility of provided value range of </w:t>
      </w:r>
      <w:r w:rsidRPr="00FC69A9">
        <w:t>RSI</w:t>
      </w:r>
      <w:r>
        <w:t xml:space="preserve"> regarding factors such as blocking, AGC, etc.</w:t>
      </w:r>
    </w:p>
    <w:p w14:paraId="42E10C06" w14:textId="77777777" w:rsidR="00CC388D" w:rsidRDefault="00CC388D" w:rsidP="00CC388D">
      <w:pPr>
        <w:pStyle w:val="ac"/>
        <w:numPr>
          <w:ilvl w:val="1"/>
          <w:numId w:val="39"/>
        </w:numPr>
        <w:overflowPunct/>
        <w:autoSpaceDE/>
        <w:autoSpaceDN/>
        <w:adjustRightInd/>
        <w:spacing w:after="0"/>
        <w:ind w:leftChars="0"/>
        <w:jc w:val="left"/>
        <w:textAlignment w:val="auto"/>
      </w:pPr>
      <w:r w:rsidRPr="00FC69A9">
        <w:t>Does RSI have any dependency with the following factors or any other factors? What are the dependencies?</w:t>
      </w:r>
    </w:p>
    <w:p w14:paraId="4E972A54" w14:textId="77777777" w:rsidR="00CC388D" w:rsidRDefault="00CC388D" w:rsidP="00CC388D">
      <w:pPr>
        <w:pStyle w:val="ac"/>
        <w:numPr>
          <w:ilvl w:val="2"/>
          <w:numId w:val="39"/>
        </w:numPr>
        <w:tabs>
          <w:tab w:val="left" w:pos="1560"/>
        </w:tabs>
        <w:overflowPunct/>
        <w:autoSpaceDE/>
        <w:autoSpaceDN/>
        <w:adjustRightInd/>
        <w:spacing w:after="0"/>
        <w:ind w:leftChars="0" w:left="1560" w:hanging="360"/>
        <w:jc w:val="left"/>
        <w:textAlignment w:val="auto"/>
      </w:pPr>
      <w:r>
        <w:lastRenderedPageBreak/>
        <w:t>gNB’s antenna aspects, e.g., the assumed antenna architecture, the number of transmit chains and receive chains, etc.</w:t>
      </w:r>
    </w:p>
    <w:p w14:paraId="183FC4CA" w14:textId="77777777" w:rsidR="00CC388D" w:rsidRDefault="00CC388D" w:rsidP="00CC388D">
      <w:pPr>
        <w:pStyle w:val="ac"/>
        <w:numPr>
          <w:ilvl w:val="2"/>
          <w:numId w:val="39"/>
        </w:numPr>
        <w:tabs>
          <w:tab w:val="left" w:pos="1560"/>
        </w:tabs>
        <w:overflowPunct/>
        <w:autoSpaceDE/>
        <w:autoSpaceDN/>
        <w:adjustRightInd/>
        <w:spacing w:after="0"/>
        <w:ind w:leftChars="0" w:left="1560" w:hanging="360"/>
        <w:jc w:val="left"/>
        <w:textAlignment w:val="auto"/>
      </w:pPr>
      <w:r w:rsidRPr="00FC69A9">
        <w:t xml:space="preserve">Frequency aspects, e.g., the frequency distance between the Tx </w:t>
      </w:r>
      <w:r>
        <w:t>frequency unit</w:t>
      </w:r>
      <w:r w:rsidRPr="00FC69A9">
        <w:t xml:space="preserve"> m and the Rx </w:t>
      </w:r>
      <w:r>
        <w:t>frequency unit</w:t>
      </w:r>
      <w:r w:rsidRPr="00FC69A9">
        <w:t xml:space="preserve"> n, the number of RBs allocated for DL transmission, etc.</w:t>
      </w:r>
    </w:p>
    <w:p w14:paraId="616D3EEA" w14:textId="77777777" w:rsidR="00CC388D" w:rsidRDefault="00CC388D" w:rsidP="00CC388D">
      <w:pPr>
        <w:pStyle w:val="ac"/>
        <w:numPr>
          <w:ilvl w:val="2"/>
          <w:numId w:val="39"/>
        </w:numPr>
        <w:tabs>
          <w:tab w:val="left" w:pos="1560"/>
        </w:tabs>
        <w:overflowPunct/>
        <w:autoSpaceDE/>
        <w:autoSpaceDN/>
        <w:adjustRightInd/>
        <w:spacing w:after="0"/>
        <w:ind w:leftChars="0" w:left="1560" w:hanging="360"/>
        <w:jc w:val="left"/>
        <w:textAlignment w:val="auto"/>
      </w:pPr>
      <w:r>
        <w:t>Beam aspects, e.g., Tx/Rx beam-pair for FR1/FR2 especially for clutter echo, etc.</w:t>
      </w:r>
    </w:p>
    <w:p w14:paraId="3713866D" w14:textId="77777777" w:rsidR="00CC388D" w:rsidRDefault="00CC388D" w:rsidP="00CC388D">
      <w:pPr>
        <w:pStyle w:val="ac"/>
        <w:numPr>
          <w:ilvl w:val="0"/>
          <w:numId w:val="39"/>
        </w:numPr>
        <w:overflowPunct/>
        <w:autoSpaceDE/>
        <w:autoSpaceDN/>
        <w:adjustRightInd/>
        <w:spacing w:after="0"/>
        <w:ind w:leftChars="0"/>
        <w:jc w:val="left"/>
        <w:textAlignment w:val="auto"/>
      </w:pPr>
      <w:r>
        <w:rPr>
          <w:rFonts w:hint="eastAsia"/>
        </w:rPr>
        <w:t>N</w:t>
      </w:r>
      <w:r>
        <w:t>ote: RAN1’s consideration on the frequency locations and sizes of SBFD DL subband and SBFD UL subband assumed in SBFD operation can be provided to RAN4.</w:t>
      </w:r>
    </w:p>
    <w:p w14:paraId="0318E143" w14:textId="77777777" w:rsidR="00CC388D" w:rsidRDefault="00CC388D" w:rsidP="00CC388D">
      <w:pPr>
        <w:rPr>
          <w:rFonts w:eastAsia="SimSun"/>
        </w:rPr>
      </w:pPr>
    </w:p>
    <w:p w14:paraId="6C867CC3" w14:textId="77777777" w:rsidR="00CC388D" w:rsidRPr="000D7DED" w:rsidRDefault="00CC388D" w:rsidP="00CC388D">
      <w:pPr>
        <w:rPr>
          <w:b/>
          <w:bCs/>
          <w:highlight w:val="green"/>
        </w:rPr>
      </w:pPr>
      <w:r w:rsidRPr="000D7DED">
        <w:rPr>
          <w:b/>
          <w:bCs/>
          <w:highlight w:val="green"/>
        </w:rPr>
        <w:t>Agreement</w:t>
      </w:r>
    </w:p>
    <w:p w14:paraId="7E6D323C" w14:textId="77777777" w:rsidR="00CC388D" w:rsidRPr="00FC69A9" w:rsidRDefault="00CC388D" w:rsidP="00CC388D">
      <w:bookmarkStart w:id="6" w:name="_Hlk103807408"/>
      <w:r w:rsidRPr="00FC69A9">
        <w:t>For discussion of gNB-gNB and UE-UE co-channel inter-subband CLI modelling in system level simulation, RAN1 understands at least the following two aspects need to be considered:</w:t>
      </w:r>
    </w:p>
    <w:p w14:paraId="3E2D2035" w14:textId="77777777" w:rsidR="00CC388D" w:rsidRPr="00FC69A9" w:rsidRDefault="00CC388D" w:rsidP="00CC388D">
      <w:pPr>
        <w:pStyle w:val="ac"/>
        <w:numPr>
          <w:ilvl w:val="0"/>
          <w:numId w:val="39"/>
        </w:numPr>
        <w:overflowPunct/>
        <w:autoSpaceDE/>
        <w:autoSpaceDN/>
        <w:adjustRightInd/>
        <w:spacing w:after="0"/>
        <w:ind w:leftChars="0"/>
        <w:jc w:val="left"/>
        <w:textAlignment w:val="auto"/>
        <w:rPr>
          <w:bCs/>
        </w:rPr>
      </w:pPr>
      <w:r w:rsidRPr="00FC69A9">
        <w:t xml:space="preserve">Aspect 1: </w:t>
      </w:r>
      <w:r w:rsidRPr="00FC69A9">
        <w:rPr>
          <w:bCs/>
        </w:rPr>
        <w:t>The unwanted emissions due to Tx non-linearity at the transmitter of the aggressor from the allocated RBs to the non-allocated RBs in the same carrier.</w:t>
      </w:r>
    </w:p>
    <w:p w14:paraId="64396732" w14:textId="77777777" w:rsidR="00CC388D" w:rsidRPr="00FC69A9" w:rsidRDefault="00CC388D" w:rsidP="00CC388D">
      <w:pPr>
        <w:pStyle w:val="ac"/>
        <w:numPr>
          <w:ilvl w:val="0"/>
          <w:numId w:val="39"/>
        </w:numPr>
        <w:overflowPunct/>
        <w:autoSpaceDE/>
        <w:autoSpaceDN/>
        <w:adjustRightInd/>
        <w:spacing w:after="0"/>
        <w:ind w:leftChars="0"/>
        <w:jc w:val="left"/>
        <w:textAlignment w:val="auto"/>
        <w:rPr>
          <w:bCs/>
        </w:rPr>
      </w:pPr>
      <w:r w:rsidRPr="00FC69A9">
        <w:t xml:space="preserve">Aspect 2: </w:t>
      </w:r>
      <w:r w:rsidRPr="00FC69A9">
        <w:rPr>
          <w:bCs/>
        </w:rPr>
        <w:t xml:space="preserve">The receiver selectivity at the victim to receive the desired signal in the allocated RBs in the presence of the unwanted signals at the non-allocated RBs. </w:t>
      </w:r>
      <w:r w:rsidRPr="00FC69A9">
        <w:t xml:space="preserve">(e.g. </w:t>
      </w:r>
      <w:r w:rsidRPr="00FC69A9">
        <w:rPr>
          <w:bCs/>
        </w:rPr>
        <w:t>receiver blocking at the victim, overload of the receiver dynamic range, etc)</w:t>
      </w:r>
    </w:p>
    <w:p w14:paraId="0938D01F" w14:textId="77777777" w:rsidR="00CC388D" w:rsidRPr="00FC69A9" w:rsidRDefault="00CC388D" w:rsidP="00CC388D">
      <w:pPr>
        <w:rPr>
          <w:bCs/>
        </w:rPr>
      </w:pPr>
      <w:r w:rsidRPr="00FC69A9">
        <w:rPr>
          <w:bCs/>
        </w:rPr>
        <w:t xml:space="preserve">The following questions should be asked to RAN4: </w:t>
      </w:r>
    </w:p>
    <w:p w14:paraId="6394D867" w14:textId="77777777" w:rsidR="00CC388D" w:rsidRPr="00FC69A9" w:rsidRDefault="00CC388D" w:rsidP="00CC388D">
      <w:pPr>
        <w:pStyle w:val="ac"/>
        <w:numPr>
          <w:ilvl w:val="0"/>
          <w:numId w:val="39"/>
        </w:numPr>
        <w:overflowPunct/>
        <w:autoSpaceDE/>
        <w:autoSpaceDN/>
        <w:adjustRightInd/>
        <w:spacing w:after="0"/>
        <w:ind w:leftChars="0"/>
        <w:jc w:val="left"/>
        <w:textAlignment w:val="auto"/>
        <w:rPr>
          <w:bCs/>
        </w:rPr>
      </w:pPr>
      <w:r w:rsidRPr="00FC69A9">
        <w:rPr>
          <w:rFonts w:hint="eastAsia"/>
          <w:bCs/>
        </w:rPr>
        <w:t>W</w:t>
      </w:r>
      <w:r w:rsidRPr="00FC69A9">
        <w:rPr>
          <w:bCs/>
        </w:rPr>
        <w:t xml:space="preserve">hether it is feasible to consider the above two aspects for </w:t>
      </w:r>
      <w:r w:rsidRPr="00FC69A9">
        <w:t>gNB-gNB and UE-UE co-channel inter-subband CLI modelling in system level simulation? Are there any other aspects should also be taken into account?</w:t>
      </w:r>
    </w:p>
    <w:p w14:paraId="603EC886" w14:textId="77777777" w:rsidR="00CC388D" w:rsidRPr="00FC69A9" w:rsidRDefault="00CC388D" w:rsidP="00CC388D">
      <w:pPr>
        <w:pStyle w:val="ac"/>
        <w:numPr>
          <w:ilvl w:val="0"/>
          <w:numId w:val="39"/>
        </w:numPr>
        <w:overflowPunct/>
        <w:autoSpaceDE/>
        <w:autoSpaceDN/>
        <w:adjustRightInd/>
        <w:spacing w:after="0"/>
        <w:ind w:leftChars="0"/>
        <w:jc w:val="left"/>
        <w:textAlignment w:val="auto"/>
        <w:rPr>
          <w:bCs/>
        </w:rPr>
      </w:pPr>
      <w:r w:rsidRPr="00FC69A9">
        <w:rPr>
          <w:bCs/>
        </w:rPr>
        <w:t xml:space="preserve">For a specific pair of DL frequency unit </w:t>
      </w:r>
      <w:r w:rsidRPr="00FC69A9">
        <w:rPr>
          <w:bCs/>
          <w:i/>
          <w:iCs/>
        </w:rPr>
        <w:t xml:space="preserve">m </w:t>
      </w:r>
      <w:r w:rsidRPr="00FC69A9">
        <w:rPr>
          <w:bCs/>
        </w:rPr>
        <w:t xml:space="preserve">(e.g., </w:t>
      </w:r>
      <w:r w:rsidRPr="00FC69A9">
        <w:t xml:space="preserve">subband/RB </w:t>
      </w:r>
      <w:r w:rsidRPr="00FC69A9">
        <w:rPr>
          <w:i/>
          <w:iCs/>
        </w:rPr>
        <w:t>m</w:t>
      </w:r>
      <w:r w:rsidRPr="00FC69A9">
        <w:rPr>
          <w:bCs/>
        </w:rPr>
        <w:t xml:space="preserve">) and UL frequency unit </w:t>
      </w:r>
      <w:r w:rsidRPr="00FC69A9">
        <w:rPr>
          <w:bCs/>
          <w:i/>
          <w:iCs/>
        </w:rPr>
        <w:t>n</w:t>
      </w:r>
      <w:r w:rsidRPr="00FC69A9">
        <w:rPr>
          <w:bCs/>
        </w:rPr>
        <w:t xml:space="preserve"> (e.g., </w:t>
      </w:r>
      <w:r w:rsidRPr="00FC69A9">
        <w:t xml:space="preserve">subband/RB </w:t>
      </w:r>
      <w:r w:rsidRPr="00FC69A9">
        <w:rPr>
          <w:i/>
          <w:iCs/>
        </w:rPr>
        <w:t>n</w:t>
      </w:r>
      <w:r w:rsidRPr="00FC69A9">
        <w:rPr>
          <w:bCs/>
        </w:rPr>
        <w:t xml:space="preserve">) of gNB-gNB link, where the DL frequency unit </w:t>
      </w:r>
      <w:r w:rsidRPr="00FC69A9">
        <w:rPr>
          <w:bCs/>
          <w:i/>
          <w:iCs/>
        </w:rPr>
        <w:t>m</w:t>
      </w:r>
      <w:r w:rsidRPr="00FC69A9">
        <w:rPr>
          <w:bCs/>
        </w:rPr>
        <w:t xml:space="preserve"> and UL frequency unit </w:t>
      </w:r>
      <w:r w:rsidRPr="00FC69A9">
        <w:rPr>
          <w:bCs/>
          <w:i/>
          <w:iCs/>
        </w:rPr>
        <w:t>n</w:t>
      </w:r>
      <w:r w:rsidRPr="00FC69A9">
        <w:rPr>
          <w:bCs/>
        </w:rPr>
        <w:t xml:space="preserve"> are in the same carrier and non-overlapping in frequency, and assuming the aggressor gNB transmits on the DL frequency unit </w:t>
      </w:r>
      <w:r w:rsidRPr="00FC69A9">
        <w:rPr>
          <w:bCs/>
          <w:i/>
          <w:iCs/>
        </w:rPr>
        <w:t>m</w:t>
      </w:r>
      <w:r w:rsidRPr="00FC69A9">
        <w:rPr>
          <w:bCs/>
        </w:rPr>
        <w:t xml:space="preserve"> and the victim gNB receives on the UL frequency unit </w:t>
      </w:r>
      <w:r w:rsidRPr="00FC69A9">
        <w:rPr>
          <w:bCs/>
          <w:i/>
          <w:iCs/>
        </w:rPr>
        <w:t>n</w:t>
      </w:r>
      <w:r w:rsidRPr="00FC69A9">
        <w:rPr>
          <w:bCs/>
        </w:rPr>
        <w:t xml:space="preserve">, </w:t>
      </w:r>
    </w:p>
    <w:p w14:paraId="639FA61A" w14:textId="77777777" w:rsidR="00CC388D" w:rsidRDefault="00CC388D" w:rsidP="00CC388D">
      <w:pPr>
        <w:pStyle w:val="ac"/>
        <w:numPr>
          <w:ilvl w:val="1"/>
          <w:numId w:val="39"/>
        </w:numPr>
        <w:overflowPunct/>
        <w:autoSpaceDE/>
        <w:autoSpaceDN/>
        <w:adjustRightInd/>
        <w:spacing w:after="0"/>
        <w:ind w:leftChars="0"/>
        <w:jc w:val="left"/>
        <w:textAlignment w:val="auto"/>
        <w:rPr>
          <w:bCs/>
        </w:rPr>
      </w:pPr>
      <w:r w:rsidRPr="00FC69A9">
        <w:rPr>
          <w:bCs/>
        </w:rPr>
        <w:t xml:space="preserve">How to model the interference from DL frequency unit </w:t>
      </w:r>
      <w:r w:rsidRPr="00FC69A9">
        <w:rPr>
          <w:bCs/>
          <w:i/>
          <w:iCs/>
        </w:rPr>
        <w:t>m</w:t>
      </w:r>
      <w:r w:rsidRPr="00FC69A9">
        <w:rPr>
          <w:bCs/>
        </w:rPr>
        <w:t xml:space="preserve"> to UL frequency unit </w:t>
      </w:r>
      <w:r w:rsidRPr="00FC69A9">
        <w:rPr>
          <w:bCs/>
          <w:i/>
          <w:iCs/>
        </w:rPr>
        <w:t>n</w:t>
      </w:r>
      <w:r w:rsidRPr="00FC69A9">
        <w:rPr>
          <w:bCs/>
        </w:rPr>
        <w:t xml:space="preserve"> due to Aspect 1 (defined above) at the gNB transmitter?</w:t>
      </w:r>
    </w:p>
    <w:p w14:paraId="7EB42316" w14:textId="77777777" w:rsidR="00CC388D" w:rsidRDefault="00CC388D" w:rsidP="00CC388D">
      <w:pPr>
        <w:pStyle w:val="ac"/>
        <w:numPr>
          <w:ilvl w:val="1"/>
          <w:numId w:val="39"/>
        </w:numPr>
        <w:overflowPunct/>
        <w:autoSpaceDE/>
        <w:autoSpaceDN/>
        <w:adjustRightInd/>
        <w:spacing w:after="0"/>
        <w:ind w:leftChars="0"/>
        <w:jc w:val="left"/>
        <w:textAlignment w:val="auto"/>
        <w:rPr>
          <w:bCs/>
        </w:rPr>
      </w:pPr>
      <w:r w:rsidRPr="00FC69A9">
        <w:rPr>
          <w:bCs/>
        </w:rPr>
        <w:t xml:space="preserve">How to model the interference from DL frequency unit </w:t>
      </w:r>
      <w:r w:rsidRPr="00FC69A9">
        <w:rPr>
          <w:bCs/>
          <w:i/>
          <w:iCs/>
        </w:rPr>
        <w:t>m</w:t>
      </w:r>
      <w:r w:rsidRPr="00FC69A9">
        <w:rPr>
          <w:bCs/>
        </w:rPr>
        <w:t xml:space="preserve"> to UL frequency unit </w:t>
      </w:r>
      <w:r w:rsidRPr="00FC69A9">
        <w:rPr>
          <w:bCs/>
          <w:i/>
          <w:iCs/>
        </w:rPr>
        <w:t>n</w:t>
      </w:r>
      <w:r w:rsidRPr="00FC69A9">
        <w:rPr>
          <w:bCs/>
        </w:rPr>
        <w:t xml:space="preserve"> due to Aspect 2 (defined above) at the gNB receiver?</w:t>
      </w:r>
    </w:p>
    <w:p w14:paraId="5FB2F58E" w14:textId="77777777" w:rsidR="00CC388D" w:rsidRDefault="00CC388D" w:rsidP="00CC388D">
      <w:pPr>
        <w:pStyle w:val="ac"/>
        <w:numPr>
          <w:ilvl w:val="1"/>
          <w:numId w:val="39"/>
        </w:numPr>
        <w:overflowPunct/>
        <w:autoSpaceDE/>
        <w:autoSpaceDN/>
        <w:adjustRightInd/>
        <w:spacing w:after="0"/>
        <w:ind w:leftChars="0"/>
        <w:jc w:val="left"/>
        <w:textAlignment w:val="auto"/>
        <w:rPr>
          <w:bCs/>
        </w:rPr>
      </w:pPr>
      <w:r w:rsidRPr="00FC69A9">
        <w:rPr>
          <w:rFonts w:hint="eastAsia"/>
          <w:bCs/>
        </w:rPr>
        <w:t>H</w:t>
      </w:r>
      <w:r w:rsidRPr="00FC69A9">
        <w:rPr>
          <w:bCs/>
        </w:rPr>
        <w:t xml:space="preserve">ow to model the above interferences </w:t>
      </w:r>
      <w:r w:rsidRPr="00FC69A9">
        <w:t>for the following two cases</w:t>
      </w:r>
      <w:r w:rsidRPr="00FC69A9">
        <w:rPr>
          <w:bCs/>
        </w:rPr>
        <w:t>:</w:t>
      </w:r>
    </w:p>
    <w:p w14:paraId="6F833E72" w14:textId="77777777" w:rsidR="00CC388D" w:rsidRDefault="00CC388D" w:rsidP="00CC388D">
      <w:pPr>
        <w:pStyle w:val="ac"/>
        <w:numPr>
          <w:ilvl w:val="2"/>
          <w:numId w:val="39"/>
        </w:numPr>
        <w:overflowPunct/>
        <w:autoSpaceDE/>
        <w:autoSpaceDN/>
        <w:adjustRightInd/>
        <w:spacing w:after="0"/>
        <w:ind w:leftChars="0"/>
        <w:jc w:val="left"/>
        <w:textAlignment w:val="auto"/>
        <w:rPr>
          <w:bCs/>
        </w:rPr>
      </w:pPr>
      <w:r w:rsidRPr="00FC69A9">
        <w:rPr>
          <w:bCs/>
        </w:rPr>
        <w:t>inter-site gNB-gNB co-channel inter-subband CLI</w:t>
      </w:r>
    </w:p>
    <w:p w14:paraId="18FF90E8" w14:textId="77777777" w:rsidR="00CC388D" w:rsidRDefault="00CC388D" w:rsidP="00CC388D">
      <w:pPr>
        <w:pStyle w:val="ac"/>
        <w:numPr>
          <w:ilvl w:val="2"/>
          <w:numId w:val="39"/>
        </w:numPr>
        <w:overflowPunct/>
        <w:autoSpaceDE/>
        <w:autoSpaceDN/>
        <w:adjustRightInd/>
        <w:spacing w:after="0"/>
        <w:ind w:leftChars="0"/>
        <w:jc w:val="left"/>
        <w:textAlignment w:val="auto"/>
        <w:rPr>
          <w:bCs/>
        </w:rPr>
      </w:pPr>
      <w:r w:rsidRPr="00FC69A9">
        <w:rPr>
          <w:bCs/>
        </w:rPr>
        <w:t>co-site inter-sector co-channel inter-subband CLI</w:t>
      </w:r>
    </w:p>
    <w:p w14:paraId="1F66C091" w14:textId="77777777" w:rsidR="00CC388D" w:rsidRDefault="00CC388D" w:rsidP="00CC388D">
      <w:pPr>
        <w:pStyle w:val="ac"/>
        <w:numPr>
          <w:ilvl w:val="0"/>
          <w:numId w:val="39"/>
        </w:numPr>
        <w:overflowPunct/>
        <w:autoSpaceDE/>
        <w:autoSpaceDN/>
        <w:adjustRightInd/>
        <w:spacing w:after="0"/>
        <w:ind w:leftChars="0"/>
        <w:jc w:val="left"/>
        <w:textAlignment w:val="auto"/>
        <w:rPr>
          <w:bCs/>
        </w:rPr>
      </w:pPr>
      <w:r w:rsidRPr="00FC69A9">
        <w:rPr>
          <w:bCs/>
        </w:rPr>
        <w:t xml:space="preserve">For a specific pair of DL frequency unit </w:t>
      </w:r>
      <w:r w:rsidRPr="00FC69A9">
        <w:rPr>
          <w:bCs/>
          <w:i/>
          <w:iCs/>
        </w:rPr>
        <w:t xml:space="preserve">m </w:t>
      </w:r>
      <w:r w:rsidRPr="00FC69A9">
        <w:rPr>
          <w:bCs/>
        </w:rPr>
        <w:t xml:space="preserve">(e.g., </w:t>
      </w:r>
      <w:r w:rsidRPr="00FC69A9">
        <w:t xml:space="preserve">subband/RB </w:t>
      </w:r>
      <w:r w:rsidRPr="00FC69A9">
        <w:rPr>
          <w:i/>
          <w:iCs/>
        </w:rPr>
        <w:t>m</w:t>
      </w:r>
      <w:r w:rsidRPr="00FC69A9">
        <w:rPr>
          <w:bCs/>
        </w:rPr>
        <w:t xml:space="preserve">) and UL frequency unit </w:t>
      </w:r>
      <w:r w:rsidRPr="00FC69A9">
        <w:rPr>
          <w:bCs/>
          <w:i/>
          <w:iCs/>
        </w:rPr>
        <w:t>n</w:t>
      </w:r>
      <w:r w:rsidRPr="00FC69A9">
        <w:rPr>
          <w:bCs/>
        </w:rPr>
        <w:t xml:space="preserve"> (e.g., </w:t>
      </w:r>
      <w:r w:rsidRPr="00FC69A9">
        <w:t xml:space="preserve">subband/RB </w:t>
      </w:r>
      <w:r w:rsidRPr="00FC69A9">
        <w:rPr>
          <w:i/>
          <w:iCs/>
        </w:rPr>
        <w:t>n</w:t>
      </w:r>
      <w:r w:rsidRPr="00FC69A9">
        <w:rPr>
          <w:bCs/>
        </w:rPr>
        <w:t xml:space="preserve">) of UE-UE link, where the DL frequency unit </w:t>
      </w:r>
      <w:r w:rsidRPr="00FC69A9">
        <w:rPr>
          <w:bCs/>
          <w:i/>
          <w:iCs/>
        </w:rPr>
        <w:t>m</w:t>
      </w:r>
      <w:r w:rsidRPr="00FC69A9">
        <w:rPr>
          <w:bCs/>
        </w:rPr>
        <w:t xml:space="preserve"> and UL frequency unit </w:t>
      </w:r>
      <w:r w:rsidRPr="00FC69A9">
        <w:rPr>
          <w:bCs/>
          <w:i/>
          <w:iCs/>
        </w:rPr>
        <w:t>n</w:t>
      </w:r>
      <w:r w:rsidRPr="00FC69A9">
        <w:rPr>
          <w:bCs/>
        </w:rPr>
        <w:t xml:space="preserve"> are in the same carrier and non-overlapping in frequency, and assuming the aggressor UE transmits on the UL frequency unit </w:t>
      </w:r>
      <w:r w:rsidRPr="00FC69A9">
        <w:rPr>
          <w:bCs/>
          <w:i/>
          <w:iCs/>
        </w:rPr>
        <w:t>n</w:t>
      </w:r>
      <w:r w:rsidRPr="00FC69A9">
        <w:rPr>
          <w:bCs/>
        </w:rPr>
        <w:t xml:space="preserve"> and the victim UE receives on the DL frequency unit </w:t>
      </w:r>
      <w:r w:rsidRPr="00FC69A9">
        <w:rPr>
          <w:bCs/>
          <w:i/>
          <w:iCs/>
        </w:rPr>
        <w:t>m</w:t>
      </w:r>
      <w:r w:rsidRPr="00FC69A9">
        <w:rPr>
          <w:bCs/>
        </w:rPr>
        <w:t xml:space="preserve">, </w:t>
      </w:r>
    </w:p>
    <w:p w14:paraId="43F63B90" w14:textId="77777777" w:rsidR="00CC388D" w:rsidRDefault="00CC388D" w:rsidP="00CC388D">
      <w:pPr>
        <w:pStyle w:val="ac"/>
        <w:numPr>
          <w:ilvl w:val="1"/>
          <w:numId w:val="39"/>
        </w:numPr>
        <w:overflowPunct/>
        <w:autoSpaceDE/>
        <w:autoSpaceDN/>
        <w:adjustRightInd/>
        <w:spacing w:after="0"/>
        <w:ind w:leftChars="0"/>
        <w:jc w:val="left"/>
        <w:textAlignment w:val="auto"/>
        <w:rPr>
          <w:bCs/>
        </w:rPr>
      </w:pPr>
      <w:r w:rsidRPr="00FC69A9">
        <w:rPr>
          <w:bCs/>
        </w:rPr>
        <w:t xml:space="preserve">How to model the interference from UL frequency unit </w:t>
      </w:r>
      <w:r w:rsidRPr="00FC69A9">
        <w:rPr>
          <w:bCs/>
          <w:i/>
          <w:iCs/>
        </w:rPr>
        <w:t>n</w:t>
      </w:r>
      <w:r w:rsidRPr="00FC69A9">
        <w:rPr>
          <w:bCs/>
        </w:rPr>
        <w:t xml:space="preserve"> to DL frequency unit </w:t>
      </w:r>
      <w:r w:rsidRPr="00FC69A9">
        <w:rPr>
          <w:bCs/>
          <w:i/>
          <w:iCs/>
        </w:rPr>
        <w:t>m</w:t>
      </w:r>
      <w:r w:rsidRPr="00FC69A9">
        <w:rPr>
          <w:bCs/>
        </w:rPr>
        <w:t xml:space="preserve"> due to Aspect 1 (defined above) at the UE transmitter?</w:t>
      </w:r>
    </w:p>
    <w:p w14:paraId="5857E8B0" w14:textId="77777777" w:rsidR="00CC388D" w:rsidRPr="00FC69A9" w:rsidRDefault="00CC388D" w:rsidP="00CC388D">
      <w:pPr>
        <w:pStyle w:val="ac"/>
        <w:numPr>
          <w:ilvl w:val="1"/>
          <w:numId w:val="39"/>
        </w:numPr>
        <w:overflowPunct/>
        <w:autoSpaceDE/>
        <w:autoSpaceDN/>
        <w:adjustRightInd/>
        <w:spacing w:after="0"/>
        <w:ind w:leftChars="0"/>
        <w:jc w:val="left"/>
        <w:textAlignment w:val="auto"/>
        <w:rPr>
          <w:bCs/>
        </w:rPr>
      </w:pPr>
      <w:r w:rsidRPr="00FC69A9">
        <w:rPr>
          <w:bCs/>
        </w:rPr>
        <w:t xml:space="preserve">How to model the interference from UL frequency unit </w:t>
      </w:r>
      <w:r w:rsidRPr="00FC69A9">
        <w:rPr>
          <w:bCs/>
          <w:i/>
          <w:iCs/>
        </w:rPr>
        <w:t>n</w:t>
      </w:r>
      <w:r w:rsidRPr="00FC69A9">
        <w:rPr>
          <w:bCs/>
        </w:rPr>
        <w:t xml:space="preserve"> to DL frequency unit </w:t>
      </w:r>
      <w:r w:rsidRPr="00FC69A9">
        <w:rPr>
          <w:bCs/>
          <w:i/>
          <w:iCs/>
        </w:rPr>
        <w:t>m</w:t>
      </w:r>
      <w:r w:rsidRPr="00FC69A9">
        <w:rPr>
          <w:bCs/>
        </w:rPr>
        <w:t xml:space="preserve"> due to Aspect 2 at the UE receiver?</w:t>
      </w:r>
    </w:p>
    <w:p w14:paraId="3F869EED" w14:textId="77777777" w:rsidR="00CC388D" w:rsidRPr="00FC69A9" w:rsidRDefault="00CC388D" w:rsidP="00CC388D">
      <w:r w:rsidRPr="00FC69A9">
        <w:rPr>
          <w:rFonts w:hint="eastAsia"/>
          <w:bCs/>
        </w:rPr>
        <w:t>F</w:t>
      </w:r>
      <w:r w:rsidRPr="00FC69A9">
        <w:rPr>
          <w:bCs/>
        </w:rPr>
        <w:t>FS: Usage of the above model provided by RAN4 in the evaluation</w:t>
      </w:r>
    </w:p>
    <w:bookmarkEnd w:id="6"/>
    <w:p w14:paraId="2D4873CF" w14:textId="77777777" w:rsidR="003A74A1" w:rsidRDefault="003A74A1" w:rsidP="00CC388D">
      <w:pPr>
        <w:rPr>
          <w:lang w:eastAsia="ko-KR"/>
        </w:rPr>
      </w:pPr>
    </w:p>
    <w:p w14:paraId="4BB84496" w14:textId="77777777" w:rsidR="00CC388D" w:rsidRPr="00FC69A9" w:rsidRDefault="00CC388D" w:rsidP="00CC388D">
      <w:pPr>
        <w:rPr>
          <w:b/>
          <w:highlight w:val="green"/>
        </w:rPr>
      </w:pPr>
      <w:r w:rsidRPr="00FC69A9">
        <w:rPr>
          <w:b/>
          <w:highlight w:val="green"/>
        </w:rPr>
        <w:t>Agreement</w:t>
      </w:r>
    </w:p>
    <w:p w14:paraId="772C1B5C" w14:textId="77777777" w:rsidR="00CC388D" w:rsidRPr="00D55110" w:rsidRDefault="00CC388D" w:rsidP="00CC388D">
      <w:pPr>
        <w:pStyle w:val="ac"/>
        <w:ind w:leftChars="0" w:left="0"/>
        <w:rPr>
          <w:bCs/>
        </w:rPr>
      </w:pPr>
      <w:r w:rsidRPr="00D55110">
        <w:rPr>
          <w:bCs/>
        </w:rPr>
        <w:t>At least the following metrics are considered for SBFD and dynamic/flexible TDD evaluation.</w:t>
      </w:r>
    </w:p>
    <w:p w14:paraId="722295B3"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rFonts w:hint="eastAsia"/>
          <w:bCs/>
        </w:rPr>
        <w:t>DL/UL UPT</w:t>
      </w:r>
      <w:r w:rsidRPr="00D55110">
        <w:rPr>
          <w:bCs/>
        </w:rPr>
        <w:t xml:space="preserve"> or user throughput (CDF or {mean, 5%, 50%, 95%}) using SLS</w:t>
      </w:r>
    </w:p>
    <w:p w14:paraId="33D5E8D7"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bCs/>
        </w:rPr>
        <w:t>L</w:t>
      </w:r>
      <w:r w:rsidRPr="00D55110">
        <w:rPr>
          <w:rFonts w:hint="eastAsia"/>
          <w:bCs/>
        </w:rPr>
        <w:t>atency</w:t>
      </w:r>
      <w:r w:rsidRPr="00D55110">
        <w:rPr>
          <w:bCs/>
        </w:rPr>
        <w:t xml:space="preserve"> (CDF or {mean, 5%, 50%, 95%}) using SLS</w:t>
      </w:r>
    </w:p>
    <w:p w14:paraId="305260D7"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bCs/>
        </w:rPr>
        <w:t>Resource utilization using SLS</w:t>
      </w:r>
    </w:p>
    <w:p w14:paraId="6359DEB0"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bookmarkStart w:id="7" w:name="_Hlk103784556"/>
      <w:r w:rsidRPr="00D55110">
        <w:rPr>
          <w:bCs/>
        </w:rPr>
        <w:t xml:space="preserve">DL/UL received SINR </w:t>
      </w:r>
      <w:bookmarkEnd w:id="7"/>
      <w:r w:rsidRPr="00D55110">
        <w:rPr>
          <w:bCs/>
        </w:rPr>
        <w:t>using SLS</w:t>
      </w:r>
    </w:p>
    <w:p w14:paraId="09C0E3D4"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bCs/>
        </w:rPr>
        <w:t>Coverage metric</w:t>
      </w:r>
    </w:p>
    <w:p w14:paraId="47F0DFFB"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bCs/>
        </w:rPr>
        <w:t>FFS: MPL to achieve a certain bit rate in UL and DL</w:t>
      </w:r>
    </w:p>
    <w:p w14:paraId="7ECD8136"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bCs/>
        </w:rPr>
        <w:t>FFS: definitions of the above metrics</w:t>
      </w:r>
    </w:p>
    <w:p w14:paraId="2CE2FD70"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rFonts w:hint="eastAsia"/>
          <w:bCs/>
        </w:rPr>
        <w:t>FFS</w:t>
      </w:r>
      <w:r w:rsidRPr="00D55110">
        <w:rPr>
          <w:bCs/>
        </w:rPr>
        <w:t>: other metrics</w:t>
      </w:r>
    </w:p>
    <w:p w14:paraId="1B217F3E" w14:textId="77777777" w:rsidR="00CC388D" w:rsidRDefault="00CC388D" w:rsidP="00CC388D">
      <w:pPr>
        <w:rPr>
          <w:rFonts w:eastAsia="SimSun"/>
        </w:rPr>
      </w:pPr>
    </w:p>
    <w:p w14:paraId="6F1B20EC" w14:textId="77777777" w:rsidR="00CC388D" w:rsidRPr="00FC69A9" w:rsidRDefault="00CC388D" w:rsidP="00CC388D">
      <w:pPr>
        <w:rPr>
          <w:b/>
          <w:highlight w:val="green"/>
        </w:rPr>
      </w:pPr>
      <w:r w:rsidRPr="00FC69A9">
        <w:rPr>
          <w:b/>
          <w:highlight w:val="green"/>
        </w:rPr>
        <w:lastRenderedPageBreak/>
        <w:t>Agreement</w:t>
      </w:r>
    </w:p>
    <w:p w14:paraId="7ECAEECC" w14:textId="77777777" w:rsidR="00CC388D" w:rsidRPr="00D55110" w:rsidRDefault="00CC388D" w:rsidP="00CC388D">
      <w:pPr>
        <w:rPr>
          <w:bCs/>
          <w:iCs/>
        </w:rPr>
      </w:pPr>
      <w:r w:rsidRPr="00D55110">
        <w:rPr>
          <w:bCs/>
          <w:iCs/>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4A380C0F"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rFonts w:hint="eastAsia"/>
          <w:bCs/>
        </w:rPr>
        <w:t>F</w:t>
      </w:r>
      <w:r w:rsidRPr="00D55110">
        <w:rPr>
          <w:bCs/>
        </w:rPr>
        <w:t>FS: other traffic models, e.g., XR, VoIP</w:t>
      </w:r>
    </w:p>
    <w:p w14:paraId="63337057"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rFonts w:hint="eastAsia"/>
          <w:bCs/>
        </w:rPr>
        <w:t>F</w:t>
      </w:r>
      <w:r w:rsidRPr="00D55110">
        <w:rPr>
          <w:bCs/>
        </w:rPr>
        <w:t>FS: Packet size, traffic load, ratio of DL/UL traffic</w:t>
      </w:r>
    </w:p>
    <w:p w14:paraId="4769B217"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rFonts w:hint="eastAsia"/>
          <w:bCs/>
        </w:rPr>
        <w:t>F</w:t>
      </w:r>
      <w:r w:rsidRPr="00D55110">
        <w:rPr>
          <w:bCs/>
        </w:rPr>
        <w:t>FS: additionally consider different amount of input traffic at least for adjacent-channel coexistence studies</w:t>
      </w:r>
    </w:p>
    <w:p w14:paraId="3CE1F931" w14:textId="77777777" w:rsidR="00CC388D" w:rsidRDefault="00CC388D" w:rsidP="00CC388D">
      <w:pPr>
        <w:rPr>
          <w:rFonts w:eastAsia="SimSun"/>
        </w:rPr>
      </w:pPr>
    </w:p>
    <w:p w14:paraId="00EB39D2" w14:textId="77777777" w:rsidR="00986A02" w:rsidRPr="00986A02" w:rsidRDefault="00986A02" w:rsidP="00CC388D">
      <w:pPr>
        <w:rPr>
          <w:rFonts w:eastAsia="SimSun"/>
        </w:rPr>
      </w:pPr>
    </w:p>
    <w:p w14:paraId="4421A8AA" w14:textId="77777777" w:rsidR="00CC388D" w:rsidRPr="00FC69A9" w:rsidRDefault="00CC388D" w:rsidP="00CC388D">
      <w:pPr>
        <w:rPr>
          <w:b/>
          <w:highlight w:val="green"/>
        </w:rPr>
      </w:pPr>
      <w:r w:rsidRPr="00FC69A9">
        <w:rPr>
          <w:b/>
          <w:highlight w:val="green"/>
        </w:rPr>
        <w:t>Agreement</w:t>
      </w:r>
    </w:p>
    <w:p w14:paraId="5A504FC2" w14:textId="77777777" w:rsidR="00CC388D" w:rsidRPr="00056A44" w:rsidRDefault="00CC388D" w:rsidP="00CC388D">
      <w:pPr>
        <w:rPr>
          <w:bCs/>
          <w:iCs/>
        </w:rPr>
      </w:pPr>
      <w:r w:rsidRPr="00056A44">
        <w:rPr>
          <w:rFonts w:hint="eastAsia"/>
          <w:bCs/>
          <w:iCs/>
        </w:rPr>
        <w:t>F</w:t>
      </w:r>
      <w:r w:rsidRPr="00056A44">
        <w:rPr>
          <w:bCs/>
          <w:iCs/>
        </w:rPr>
        <w:t>or discussion for duplex evolution study (all agenda items), consider the following as RAN1’s common understanding:</w:t>
      </w:r>
    </w:p>
    <w:p w14:paraId="5610A2B0" w14:textId="77777777" w:rsidR="00CC388D" w:rsidRPr="00056A44" w:rsidRDefault="00CC388D" w:rsidP="00CC388D">
      <w:pPr>
        <w:pStyle w:val="ac"/>
        <w:numPr>
          <w:ilvl w:val="0"/>
          <w:numId w:val="39"/>
        </w:numPr>
        <w:overflowPunct/>
        <w:autoSpaceDE/>
        <w:autoSpaceDN/>
        <w:adjustRightInd/>
        <w:spacing w:after="0"/>
        <w:ind w:leftChars="0"/>
        <w:jc w:val="left"/>
        <w:textAlignment w:val="auto"/>
        <w:rPr>
          <w:bCs/>
          <w:iCs/>
        </w:rPr>
      </w:pPr>
      <w:r w:rsidRPr="00056A44">
        <w:rPr>
          <w:bCs/>
          <w:iCs/>
        </w:rPr>
        <w:t>Co-channel interference: The interference is from the aggressor to the victim in the same carrier.</w:t>
      </w:r>
    </w:p>
    <w:p w14:paraId="573E1247" w14:textId="77777777" w:rsidR="00CC388D" w:rsidRPr="00056A44" w:rsidRDefault="00CC388D" w:rsidP="00CC388D">
      <w:pPr>
        <w:pStyle w:val="ac"/>
        <w:numPr>
          <w:ilvl w:val="1"/>
          <w:numId w:val="39"/>
        </w:numPr>
        <w:overflowPunct/>
        <w:autoSpaceDE/>
        <w:autoSpaceDN/>
        <w:adjustRightInd/>
        <w:spacing w:after="0"/>
        <w:ind w:leftChars="0"/>
        <w:jc w:val="left"/>
        <w:textAlignment w:val="auto"/>
        <w:rPr>
          <w:bCs/>
          <w:iCs/>
        </w:rPr>
      </w:pPr>
      <w:r w:rsidRPr="00056A44">
        <w:rPr>
          <w:bCs/>
          <w:iCs/>
        </w:rPr>
        <w:t>Co-channel intra-subband interference:</w:t>
      </w:r>
      <w:r w:rsidRPr="00056A44">
        <w:rPr>
          <w:bCs/>
        </w:rPr>
        <w:t xml:space="preserve"> </w:t>
      </w:r>
      <w:r w:rsidRPr="00056A44">
        <w:rPr>
          <w:bCs/>
          <w:iCs/>
        </w:rPr>
        <w:t>The interference</w:t>
      </w:r>
      <w:r w:rsidRPr="00056A44">
        <w:rPr>
          <w:bCs/>
        </w:rPr>
        <w:t xml:space="preserve"> is caused by transmission of the aggressor on a set of contiguous RBs in a carrier to reception of the victim on the same set of contiguous RBs in the same carrier.</w:t>
      </w:r>
    </w:p>
    <w:p w14:paraId="03500D8E" w14:textId="77777777" w:rsidR="00CC388D" w:rsidRPr="00056A44" w:rsidRDefault="00CC388D" w:rsidP="00CC388D">
      <w:pPr>
        <w:pStyle w:val="ac"/>
        <w:numPr>
          <w:ilvl w:val="1"/>
          <w:numId w:val="39"/>
        </w:numPr>
        <w:overflowPunct/>
        <w:autoSpaceDE/>
        <w:autoSpaceDN/>
        <w:adjustRightInd/>
        <w:spacing w:after="0"/>
        <w:ind w:leftChars="0"/>
        <w:jc w:val="left"/>
        <w:textAlignment w:val="auto"/>
        <w:rPr>
          <w:bCs/>
          <w:iCs/>
        </w:rPr>
      </w:pPr>
      <w:r w:rsidRPr="00056A44">
        <w:rPr>
          <w:bCs/>
          <w:iCs/>
        </w:rPr>
        <w:t>Co-channel inter-subband interference: The interference</w:t>
      </w:r>
      <w:r w:rsidRPr="00056A44">
        <w:rPr>
          <w:bCs/>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3124B94F" w14:textId="77777777" w:rsidR="00CC388D" w:rsidRPr="00056A44" w:rsidRDefault="00CC388D" w:rsidP="00CC388D">
      <w:pPr>
        <w:pStyle w:val="ac"/>
        <w:numPr>
          <w:ilvl w:val="0"/>
          <w:numId w:val="39"/>
        </w:numPr>
        <w:overflowPunct/>
        <w:autoSpaceDE/>
        <w:autoSpaceDN/>
        <w:adjustRightInd/>
        <w:spacing w:after="0"/>
        <w:ind w:leftChars="0"/>
        <w:jc w:val="left"/>
        <w:textAlignment w:val="auto"/>
        <w:rPr>
          <w:bCs/>
          <w:iCs/>
        </w:rPr>
      </w:pPr>
      <w:r w:rsidRPr="00056A44">
        <w:rPr>
          <w:bCs/>
          <w:iCs/>
        </w:rPr>
        <w:t>Adjacent channel interference: The interference is from the aggressor in carrier#1 to the victim in carrier#2, where the carrier#1 and carrier#2 are adjacent carriers.</w:t>
      </w:r>
    </w:p>
    <w:p w14:paraId="68E5D26F" w14:textId="77777777" w:rsidR="00CC388D" w:rsidRPr="00056A44" w:rsidRDefault="00CC388D" w:rsidP="00CC388D">
      <w:r w:rsidRPr="00056A44">
        <w:rPr>
          <w:bCs/>
        </w:rPr>
        <w:t>Note 1: ‘Co-channel’ here means</w:t>
      </w:r>
      <w:r w:rsidRPr="00056A44">
        <w:t xml:space="preserve"> ‘co-carrier’.</w:t>
      </w:r>
      <w:r w:rsidRPr="00056A44">
        <w:rPr>
          <w:bCs/>
        </w:rPr>
        <w:t xml:space="preserve"> ‘Adjacent-channel’ here means</w:t>
      </w:r>
      <w:r w:rsidRPr="00056A44">
        <w:t xml:space="preserve"> ‘adjacent-carrier’.</w:t>
      </w:r>
    </w:p>
    <w:p w14:paraId="53C6C8C9" w14:textId="77777777" w:rsidR="00CC388D" w:rsidRDefault="00CC388D" w:rsidP="00CC388D"/>
    <w:p w14:paraId="0C11A668" w14:textId="77777777" w:rsidR="00CC388D" w:rsidRPr="00FC69A9" w:rsidRDefault="00CC388D" w:rsidP="00CC388D">
      <w:pPr>
        <w:rPr>
          <w:b/>
          <w:highlight w:val="green"/>
        </w:rPr>
      </w:pPr>
      <w:r w:rsidRPr="00FC69A9">
        <w:rPr>
          <w:b/>
          <w:highlight w:val="green"/>
        </w:rPr>
        <w:t>Agreement</w:t>
      </w:r>
    </w:p>
    <w:p w14:paraId="1C29A007" w14:textId="77777777" w:rsidR="00CC388D" w:rsidRPr="00056A44" w:rsidRDefault="00CC388D" w:rsidP="00CC388D">
      <w:r w:rsidRPr="00056A44">
        <w:rPr>
          <w:rFonts w:hint="eastAsia"/>
          <w:bCs/>
          <w:iCs/>
        </w:rPr>
        <w:t>F</w:t>
      </w:r>
      <w:r w:rsidRPr="00056A44">
        <w:rPr>
          <w:bCs/>
          <w:iCs/>
        </w:rPr>
        <w:t xml:space="preserve">or discussion for duplex evolution study (all agenda items), </w:t>
      </w:r>
      <w:r w:rsidRPr="00056A44">
        <w:t>consider the following as the common understanding in RAN1 on the definition of interference types for SBFD operation:</w:t>
      </w:r>
    </w:p>
    <w:p w14:paraId="03ECE185"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 xml:space="preserve">gNB self-interference (SI): Interference caused by DL transmission on a set of DL RBs in a carrier to UL reception on a set of UL RBs in the same carrier at the gNB side, where </w:t>
      </w:r>
      <w:r w:rsidRPr="00056A44">
        <w:rPr>
          <w:iCs/>
        </w:rPr>
        <w:t>the two RB sets</w:t>
      </w:r>
      <w:r w:rsidRPr="00056A44">
        <w:t xml:space="preserve"> are non-overlapping in frequency.</w:t>
      </w:r>
    </w:p>
    <w:p w14:paraId="31946EE7"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rPr>
          <w:rFonts w:hint="eastAsia"/>
        </w:rPr>
        <w:t>g</w:t>
      </w:r>
      <w:r w:rsidRPr="00056A44">
        <w:t>NB-UE co-channel intra-subband interference: This is the same as the legacy DL interference type in legacy TDD network with static TDD UL/DL configuration.</w:t>
      </w:r>
    </w:p>
    <w:p w14:paraId="266F679D"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UE-gNB co-channel intra-subband interference: This is the same as the legacy UL interference type in legacy TDD network with static TDD UL/DL configuration.</w:t>
      </w:r>
    </w:p>
    <w:p w14:paraId="1AE6C7C1"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(inter-cell) inter-site gNB-gNB co-channel intra-subband CLI: CLI caused by DL transmission of the aggressor gNB on a set of RBs in one carrier to UL reception of the victim gNB in a different site on the same set of RBs in the same carrier.</w:t>
      </w:r>
    </w:p>
    <w:p w14:paraId="228A0929"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(inter-cell) co-site inter-sector co-channel intra-subband CLI: CLI caused by DL transmission of the aggressor gNB on a set of RBs in one carrier to UL reception of the victim gNB in another sector of the same site on the same set of RBs in the same carrier.</w:t>
      </w:r>
    </w:p>
    <w:p w14:paraId="248E3FC4"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 xml:space="preserve">(inter-cell) UE-UE co-channel intra-subband CLI: CLI caused by UL transmission of the aggressor UE on a set of RBs in one carrier to DL reception of the victim UE on the same set of RBs in the same carrier. </w:t>
      </w:r>
    </w:p>
    <w:p w14:paraId="0030FBD4"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056A44">
        <w:rPr>
          <w:iCs/>
        </w:rPr>
        <w:t>the two RB sets</w:t>
      </w:r>
      <w:r w:rsidRPr="00056A44">
        <w:t xml:space="preserve"> are non-overlapping in frequency.</w:t>
      </w:r>
    </w:p>
    <w:p w14:paraId="72399B46"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 xml:space="preserve">(inter-cell) co-site inter-sector co-channel inter-subband CLI: CLI caused by DL transmission of the aggressor gNB on a first set of RBs in a carrier to UL reception of the victim gNB in another sector </w:t>
      </w:r>
      <w:r w:rsidRPr="00056A44">
        <w:lastRenderedPageBreak/>
        <w:t xml:space="preserve">of the same site on a second set of RBs in the same carrier, where </w:t>
      </w:r>
      <w:r w:rsidRPr="00056A44">
        <w:rPr>
          <w:iCs/>
        </w:rPr>
        <w:t>the two RB sets</w:t>
      </w:r>
      <w:r w:rsidRPr="00056A44">
        <w:t xml:space="preserve"> are non-overlapping in frequency.</w:t>
      </w:r>
    </w:p>
    <w:p w14:paraId="2706D387"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056A44">
        <w:rPr>
          <w:iCs/>
        </w:rPr>
        <w:t>the two RB sets</w:t>
      </w:r>
      <w:r w:rsidRPr="00056A44">
        <w:t xml:space="preserve"> are non-overlapping in frequency.</w:t>
      </w:r>
    </w:p>
    <w:p w14:paraId="4BEDB716"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gNB-gNB adjacent-channel CLI: CLI caused by DL transmission of the aggressor gNB in a carrier to UL reception of the victim gNB in another adjacent carrier.</w:t>
      </w:r>
    </w:p>
    <w:p w14:paraId="7995A70C" w14:textId="77777777" w:rsidR="00CC388D" w:rsidRPr="00056A44" w:rsidRDefault="00CC388D" w:rsidP="00CC388D">
      <w:pPr>
        <w:pStyle w:val="ac"/>
        <w:numPr>
          <w:ilvl w:val="1"/>
          <w:numId w:val="39"/>
        </w:numPr>
        <w:overflowPunct/>
        <w:autoSpaceDE/>
        <w:autoSpaceDN/>
        <w:adjustRightInd/>
        <w:spacing w:after="0"/>
        <w:ind w:leftChars="0"/>
        <w:jc w:val="left"/>
        <w:textAlignment w:val="auto"/>
      </w:pPr>
      <w:r w:rsidRPr="00056A44">
        <w:t>This includes adjacent-channel CLI between gNBs in the same and different sectors of the same site, i.e., co-site intra and inter-sector adjacent-channel CLI.</w:t>
      </w:r>
    </w:p>
    <w:p w14:paraId="7D367250" w14:textId="77777777" w:rsidR="00CC388D" w:rsidRPr="00056A44" w:rsidRDefault="00CC388D" w:rsidP="00CC388D">
      <w:pPr>
        <w:pStyle w:val="ac"/>
        <w:numPr>
          <w:ilvl w:val="0"/>
          <w:numId w:val="39"/>
        </w:numPr>
        <w:overflowPunct/>
        <w:autoSpaceDE/>
        <w:autoSpaceDN/>
        <w:adjustRightInd/>
        <w:spacing w:after="0"/>
        <w:ind w:leftChars="0"/>
        <w:jc w:val="left"/>
        <w:textAlignment w:val="auto"/>
      </w:pPr>
      <w:r w:rsidRPr="00056A44">
        <w:t>UE-UE adjacent-channel CLI: CLI caused by UL transmission of the aggressor UE in a carrier to DL reception of the victim UE in another adjacent carrier.</w:t>
      </w:r>
    </w:p>
    <w:p w14:paraId="2CCC6A1D" w14:textId="77777777" w:rsidR="00CC388D" w:rsidRPr="00056A44" w:rsidRDefault="00CC388D" w:rsidP="00CC388D">
      <w:r w:rsidRPr="00056A44">
        <w:t>Note: Some of the interferences may not be used according to the deployment scenarios, e.g, whether the SBFD subband configurations are the same or different across gNBs.</w:t>
      </w:r>
    </w:p>
    <w:p w14:paraId="390FA889" w14:textId="77777777" w:rsidR="00CC388D" w:rsidRPr="00056A44" w:rsidRDefault="00CC388D" w:rsidP="00CC388D">
      <w:r w:rsidRPr="00056A44">
        <w:rPr>
          <w:rFonts w:hint="eastAsia"/>
        </w:rPr>
        <w:t>N</w:t>
      </w:r>
      <w:r w:rsidRPr="00056A44">
        <w:t>ote: This does not imply we need to consider all the above interference types in evaluation for SBFD.</w:t>
      </w:r>
    </w:p>
    <w:p w14:paraId="28C16CFB" w14:textId="77777777" w:rsidR="00CC388D" w:rsidRDefault="00CC388D" w:rsidP="00CC388D"/>
    <w:p w14:paraId="1F7EB187" w14:textId="77777777" w:rsidR="00CC388D" w:rsidRPr="00FC69A9" w:rsidRDefault="00CC388D" w:rsidP="00CC388D">
      <w:pPr>
        <w:rPr>
          <w:b/>
          <w:highlight w:val="green"/>
        </w:rPr>
      </w:pPr>
      <w:r w:rsidRPr="00FC69A9">
        <w:rPr>
          <w:b/>
          <w:highlight w:val="green"/>
        </w:rPr>
        <w:t>Agreement</w:t>
      </w:r>
    </w:p>
    <w:p w14:paraId="5A6D4170" w14:textId="77777777" w:rsidR="00CC388D" w:rsidRPr="00D55110" w:rsidRDefault="00CC388D" w:rsidP="00CC388D">
      <w:pPr>
        <w:rPr>
          <w:lang w:val="en-IN"/>
        </w:rPr>
      </w:pPr>
      <w:r w:rsidRPr="00D55110">
        <w:rPr>
          <w:lang w:val="en-IN"/>
        </w:rPr>
        <w:t>Regarding gNB-gNB and UE-UE adjacent-channel CLI modelling</w:t>
      </w:r>
      <w:r w:rsidRPr="00D55110">
        <w:t xml:space="preserve"> for system level simulation</w:t>
      </w:r>
      <w:r w:rsidRPr="00D55110">
        <w:rPr>
          <w:lang w:val="en-IN"/>
        </w:rPr>
        <w:t xml:space="preserve">, </w:t>
      </w:r>
      <w:r w:rsidRPr="00D55110">
        <w:t>RAN1 understands at least the following aspects need to be considered:</w:t>
      </w:r>
    </w:p>
    <w:p w14:paraId="2C7444C6"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lang w:val="en-IN"/>
        </w:rPr>
      </w:pPr>
      <w:r w:rsidRPr="00D55110">
        <w:rPr>
          <w:lang w:val="en-IN"/>
        </w:rPr>
        <w:t>Aspect 1: The unwanted emissions due to Tx non-linearity at the transmitter of the aggressor from the allocated RBs in one carrier to the non-allocated RBs in the adjacent carrier.</w:t>
      </w:r>
    </w:p>
    <w:p w14:paraId="037F26AB"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lang w:val="en-IN"/>
        </w:rPr>
      </w:pPr>
      <w:r w:rsidRPr="00D55110">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3FFB0D37" w14:textId="77777777" w:rsidR="00CC388D" w:rsidRPr="00D55110" w:rsidRDefault="00CC388D" w:rsidP="00CC388D">
      <w:pPr>
        <w:rPr>
          <w:bCs/>
        </w:rPr>
      </w:pPr>
      <w:r w:rsidRPr="00D55110">
        <w:rPr>
          <w:bCs/>
        </w:rPr>
        <w:t xml:space="preserve">The following questions should be asked to RAN4: </w:t>
      </w:r>
    </w:p>
    <w:p w14:paraId="1D36DF6F"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rFonts w:hint="eastAsia"/>
          <w:bCs/>
        </w:rPr>
        <w:t>W</w:t>
      </w:r>
      <w:r w:rsidRPr="00D55110">
        <w:rPr>
          <w:bCs/>
        </w:rPr>
        <w:t xml:space="preserve">hether it is feasible to consider the above two aspects for </w:t>
      </w:r>
      <w:r w:rsidRPr="00D55110">
        <w:t xml:space="preserve">gNB-gNB and UE-UE </w:t>
      </w:r>
      <w:r w:rsidRPr="00D55110">
        <w:rPr>
          <w:lang w:val="en-IN"/>
        </w:rPr>
        <w:t>adjacent</w:t>
      </w:r>
      <w:r w:rsidRPr="00D55110">
        <w:t>-channel CLI modelling in system level simulation? Are there any other aspects should also be taken into account?</w:t>
      </w:r>
    </w:p>
    <w:p w14:paraId="5D2660BE"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bCs/>
        </w:rPr>
        <w:t xml:space="preserve">For a specific pair of DL </w:t>
      </w:r>
      <w:bookmarkStart w:id="8" w:name="_Hlk103931113"/>
      <w:r w:rsidRPr="00D55110">
        <w:rPr>
          <w:bCs/>
        </w:rPr>
        <w:t>frequency unit</w:t>
      </w:r>
      <w:bookmarkEnd w:id="8"/>
      <w:r w:rsidRPr="00D55110">
        <w:rPr>
          <w:bCs/>
        </w:rPr>
        <w:t xml:space="preserve"> </w:t>
      </w:r>
      <w:r w:rsidRPr="00D55110">
        <w:rPr>
          <w:bCs/>
          <w:i/>
          <w:iCs/>
        </w:rPr>
        <w:t xml:space="preserve">m </w:t>
      </w:r>
      <w:r w:rsidRPr="00D55110">
        <w:rPr>
          <w:bCs/>
        </w:rPr>
        <w:t xml:space="preserve">(e.g., </w:t>
      </w:r>
      <w:r w:rsidRPr="00D55110">
        <w:t xml:space="preserve">subband/RB </w:t>
      </w:r>
      <w:r w:rsidRPr="00D55110">
        <w:rPr>
          <w:i/>
          <w:iCs/>
        </w:rPr>
        <w:t>m</w:t>
      </w:r>
      <w:r w:rsidRPr="00D55110">
        <w:rPr>
          <w:bCs/>
        </w:rPr>
        <w:t xml:space="preserve">) and UL frequency unit </w:t>
      </w:r>
      <w:r w:rsidRPr="00D55110">
        <w:rPr>
          <w:bCs/>
          <w:i/>
          <w:iCs/>
        </w:rPr>
        <w:t>n</w:t>
      </w:r>
      <w:r w:rsidRPr="00D55110">
        <w:rPr>
          <w:bCs/>
        </w:rPr>
        <w:t xml:space="preserve"> (e.g., </w:t>
      </w:r>
      <w:r w:rsidRPr="00D55110">
        <w:t xml:space="preserve">subband/RB </w:t>
      </w:r>
      <w:r w:rsidRPr="00D55110">
        <w:rPr>
          <w:i/>
          <w:iCs/>
        </w:rPr>
        <w:t>n</w:t>
      </w:r>
      <w:r w:rsidRPr="00D55110">
        <w:rPr>
          <w:bCs/>
        </w:rPr>
        <w:t xml:space="preserve">) of gNB-gNB link, where the DL frequency unit </w:t>
      </w:r>
      <w:r w:rsidRPr="00D55110">
        <w:rPr>
          <w:bCs/>
          <w:i/>
          <w:iCs/>
        </w:rPr>
        <w:t>m</w:t>
      </w:r>
      <w:r w:rsidRPr="00D55110">
        <w:rPr>
          <w:bCs/>
        </w:rPr>
        <w:t xml:space="preserve"> and UL frequency unit </w:t>
      </w:r>
      <w:r w:rsidRPr="00D55110">
        <w:rPr>
          <w:bCs/>
          <w:i/>
          <w:iCs/>
        </w:rPr>
        <w:t>n</w:t>
      </w:r>
      <w:r w:rsidRPr="00D55110">
        <w:rPr>
          <w:bCs/>
        </w:rPr>
        <w:t xml:space="preserve"> are in adjacent carriers and non-overlapping in frequency, and assuming the aggressor gNB transmits on the DL frequency unit </w:t>
      </w:r>
      <w:r w:rsidRPr="00D55110">
        <w:rPr>
          <w:bCs/>
          <w:i/>
          <w:iCs/>
        </w:rPr>
        <w:t>m</w:t>
      </w:r>
      <w:r w:rsidRPr="00D55110">
        <w:rPr>
          <w:bCs/>
        </w:rPr>
        <w:t xml:space="preserve"> and the victim gNB receives on the UL frequency unit </w:t>
      </w:r>
      <w:r w:rsidRPr="00D55110">
        <w:rPr>
          <w:bCs/>
          <w:i/>
          <w:iCs/>
        </w:rPr>
        <w:t>n</w:t>
      </w:r>
      <w:r w:rsidRPr="00D55110">
        <w:rPr>
          <w:bCs/>
        </w:rPr>
        <w:t xml:space="preserve">, </w:t>
      </w:r>
    </w:p>
    <w:p w14:paraId="245A3470"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bCs/>
        </w:rPr>
        <w:t xml:space="preserve">How to model the interference from DL frequency unit </w:t>
      </w:r>
      <w:r w:rsidRPr="00D55110">
        <w:rPr>
          <w:bCs/>
          <w:i/>
          <w:iCs/>
        </w:rPr>
        <w:t>m</w:t>
      </w:r>
      <w:r w:rsidRPr="00D55110">
        <w:rPr>
          <w:bCs/>
        </w:rPr>
        <w:t xml:space="preserve"> to UL frequency unit </w:t>
      </w:r>
      <w:r w:rsidRPr="00D55110">
        <w:rPr>
          <w:bCs/>
          <w:i/>
          <w:iCs/>
        </w:rPr>
        <w:t>n</w:t>
      </w:r>
      <w:r w:rsidRPr="00D55110">
        <w:rPr>
          <w:bCs/>
        </w:rPr>
        <w:t xml:space="preserve"> due to Aspect 1 (defined above) at the gNB transmitter?</w:t>
      </w:r>
    </w:p>
    <w:p w14:paraId="339A773E"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bCs/>
        </w:rPr>
        <w:t xml:space="preserve">How to model the interference from DL frequency unit </w:t>
      </w:r>
      <w:r w:rsidRPr="00D55110">
        <w:rPr>
          <w:bCs/>
          <w:i/>
        </w:rPr>
        <w:t>m</w:t>
      </w:r>
      <w:r w:rsidRPr="00D55110">
        <w:rPr>
          <w:bCs/>
        </w:rPr>
        <w:t xml:space="preserve"> to UL frequency unit </w:t>
      </w:r>
      <w:r w:rsidRPr="00D55110">
        <w:rPr>
          <w:bCs/>
          <w:i/>
        </w:rPr>
        <w:t>n</w:t>
      </w:r>
      <w:r w:rsidRPr="00D55110">
        <w:rPr>
          <w:bCs/>
        </w:rPr>
        <w:t xml:space="preserve"> due to Aspect 2 (defined above) at the gNB receiver?</w:t>
      </w:r>
    </w:p>
    <w:p w14:paraId="47DD5519"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rFonts w:hint="eastAsia"/>
          <w:bCs/>
        </w:rPr>
        <w:t>H</w:t>
      </w:r>
      <w:r w:rsidRPr="00D55110">
        <w:rPr>
          <w:bCs/>
        </w:rPr>
        <w:t>ow to model the above interferences for the following cases:</w:t>
      </w:r>
    </w:p>
    <w:p w14:paraId="1116762E" w14:textId="77777777" w:rsidR="00CC388D" w:rsidRPr="00D55110" w:rsidRDefault="00CC388D" w:rsidP="00CC388D">
      <w:pPr>
        <w:pStyle w:val="ac"/>
        <w:numPr>
          <w:ilvl w:val="2"/>
          <w:numId w:val="39"/>
        </w:numPr>
        <w:overflowPunct/>
        <w:autoSpaceDE/>
        <w:autoSpaceDN/>
        <w:adjustRightInd/>
        <w:spacing w:after="0"/>
        <w:ind w:leftChars="0"/>
        <w:jc w:val="left"/>
        <w:textAlignment w:val="auto"/>
        <w:rPr>
          <w:bCs/>
        </w:rPr>
      </w:pPr>
      <w:r w:rsidRPr="00D55110">
        <w:rPr>
          <w:bCs/>
        </w:rPr>
        <w:t>the two gNBs are from the same sector of the same site in adjacent carriers, i.e., co-site co-sector gNB-gNB adjacent-channel CLI</w:t>
      </w:r>
    </w:p>
    <w:p w14:paraId="25C06AE0" w14:textId="77777777" w:rsidR="00CC388D" w:rsidRPr="00D55110" w:rsidRDefault="00CC388D" w:rsidP="00CC388D">
      <w:pPr>
        <w:pStyle w:val="ac"/>
        <w:numPr>
          <w:ilvl w:val="2"/>
          <w:numId w:val="39"/>
        </w:numPr>
        <w:overflowPunct/>
        <w:autoSpaceDE/>
        <w:autoSpaceDN/>
        <w:adjustRightInd/>
        <w:spacing w:after="0"/>
        <w:ind w:leftChars="0"/>
        <w:jc w:val="left"/>
        <w:textAlignment w:val="auto"/>
        <w:rPr>
          <w:bCs/>
        </w:rPr>
      </w:pPr>
      <w:r w:rsidRPr="00D55110">
        <w:rPr>
          <w:bCs/>
        </w:rPr>
        <w:t>the two gNBs are from different sectors of the same site in adjacent carriers, i.e., co-site inter-sector gNB-gNB adjacent-channel CLI</w:t>
      </w:r>
    </w:p>
    <w:p w14:paraId="61D0D4A3" w14:textId="77777777" w:rsidR="00CC388D" w:rsidRPr="00D55110" w:rsidRDefault="00CC388D" w:rsidP="00CC388D">
      <w:pPr>
        <w:pStyle w:val="ac"/>
        <w:numPr>
          <w:ilvl w:val="2"/>
          <w:numId w:val="39"/>
        </w:numPr>
        <w:overflowPunct/>
        <w:autoSpaceDE/>
        <w:autoSpaceDN/>
        <w:adjustRightInd/>
        <w:spacing w:after="0"/>
        <w:ind w:leftChars="0"/>
        <w:jc w:val="left"/>
        <w:textAlignment w:val="auto"/>
        <w:rPr>
          <w:bCs/>
        </w:rPr>
      </w:pPr>
      <w:r w:rsidRPr="00D55110">
        <w:rPr>
          <w:bCs/>
        </w:rPr>
        <w:t>the two gNBs are from different sites in adjacent carriers, i.e., inter-site gNB-gNB adjacent-channel CLI</w:t>
      </w:r>
    </w:p>
    <w:p w14:paraId="237A5313"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bCs/>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26D1BBEC" w14:textId="77777777" w:rsidR="00CC388D" w:rsidRPr="00D55110" w:rsidRDefault="00CC388D" w:rsidP="00CC388D">
      <w:pPr>
        <w:pStyle w:val="ac"/>
        <w:numPr>
          <w:ilvl w:val="2"/>
          <w:numId w:val="39"/>
        </w:numPr>
        <w:overflowPunct/>
        <w:autoSpaceDE/>
        <w:autoSpaceDN/>
        <w:adjustRightInd/>
        <w:spacing w:after="0"/>
        <w:ind w:leftChars="0"/>
        <w:jc w:val="left"/>
        <w:textAlignment w:val="auto"/>
        <w:rPr>
          <w:bCs/>
        </w:rPr>
      </w:pPr>
      <w:r w:rsidRPr="00D55110">
        <w:rPr>
          <w:bCs/>
        </w:rPr>
        <w:t xml:space="preserve">For example, whether it is feasible to define gNB-gNB-adjacent-channel-per-RB/subband interference ratio as the ratio of the power transmitted by the aggressor gNB on DL frequency unit m to the interference received by the victim gNB on UL frequency unit </w:t>
      </w:r>
      <w:r w:rsidRPr="00D55110">
        <w:rPr>
          <w:bCs/>
          <w:i/>
        </w:rPr>
        <w:t>n</w:t>
      </w:r>
      <w:r w:rsidRPr="00D55110">
        <w:rPr>
          <w:bCs/>
        </w:rPr>
        <w:t>? If it is feasible, then what is the value range of the gNB-gNB-adjacent-channel-per-RB/subband interference ratio for each frequency range?</w:t>
      </w:r>
    </w:p>
    <w:p w14:paraId="5723132A" w14:textId="77777777" w:rsidR="00CC388D" w:rsidRPr="00D55110" w:rsidRDefault="00CC388D" w:rsidP="00CC388D">
      <w:pPr>
        <w:pStyle w:val="ac"/>
        <w:numPr>
          <w:ilvl w:val="0"/>
          <w:numId w:val="39"/>
        </w:numPr>
        <w:overflowPunct/>
        <w:autoSpaceDE/>
        <w:autoSpaceDN/>
        <w:adjustRightInd/>
        <w:spacing w:after="0"/>
        <w:ind w:leftChars="0"/>
        <w:jc w:val="left"/>
        <w:textAlignment w:val="auto"/>
        <w:rPr>
          <w:bCs/>
        </w:rPr>
      </w:pPr>
      <w:r w:rsidRPr="00D55110">
        <w:rPr>
          <w:bCs/>
        </w:rPr>
        <w:t xml:space="preserve">For a specific pair of DL frequency unit </w:t>
      </w:r>
      <w:r w:rsidRPr="00D55110">
        <w:rPr>
          <w:bCs/>
          <w:i/>
          <w:iCs/>
        </w:rPr>
        <w:t xml:space="preserve">m </w:t>
      </w:r>
      <w:r w:rsidRPr="00D55110">
        <w:rPr>
          <w:bCs/>
        </w:rPr>
        <w:t xml:space="preserve">(e.g., </w:t>
      </w:r>
      <w:r w:rsidRPr="00D55110">
        <w:t xml:space="preserve">subband/RB </w:t>
      </w:r>
      <w:r w:rsidRPr="00D55110">
        <w:rPr>
          <w:i/>
          <w:iCs/>
        </w:rPr>
        <w:t>m</w:t>
      </w:r>
      <w:r w:rsidRPr="00D55110">
        <w:rPr>
          <w:bCs/>
        </w:rPr>
        <w:t xml:space="preserve">) and UL frequency unit </w:t>
      </w:r>
      <w:r w:rsidRPr="00D55110">
        <w:rPr>
          <w:bCs/>
          <w:i/>
          <w:iCs/>
        </w:rPr>
        <w:t>n</w:t>
      </w:r>
      <w:r w:rsidRPr="00D55110">
        <w:rPr>
          <w:bCs/>
        </w:rPr>
        <w:t xml:space="preserve"> (e.g., </w:t>
      </w:r>
      <w:r w:rsidRPr="00D55110">
        <w:t xml:space="preserve">subband/RB </w:t>
      </w:r>
      <w:r w:rsidRPr="00D55110">
        <w:rPr>
          <w:i/>
          <w:iCs/>
        </w:rPr>
        <w:t>n</w:t>
      </w:r>
      <w:r w:rsidRPr="00D55110">
        <w:rPr>
          <w:bCs/>
        </w:rPr>
        <w:t xml:space="preserve">) of UE-UE link, where the DL frequency unit </w:t>
      </w:r>
      <w:r w:rsidRPr="00D55110">
        <w:rPr>
          <w:bCs/>
          <w:i/>
          <w:iCs/>
        </w:rPr>
        <w:t>m</w:t>
      </w:r>
      <w:r w:rsidRPr="00D55110">
        <w:rPr>
          <w:bCs/>
        </w:rPr>
        <w:t xml:space="preserve"> and UL frequency unit </w:t>
      </w:r>
      <w:r w:rsidRPr="00D55110">
        <w:rPr>
          <w:bCs/>
          <w:i/>
          <w:iCs/>
        </w:rPr>
        <w:t>n</w:t>
      </w:r>
      <w:r w:rsidRPr="00D55110">
        <w:rPr>
          <w:bCs/>
        </w:rPr>
        <w:t xml:space="preserve"> are in </w:t>
      </w:r>
      <w:r w:rsidRPr="00D55110">
        <w:rPr>
          <w:bCs/>
        </w:rPr>
        <w:lastRenderedPageBreak/>
        <w:t xml:space="preserve">adjacent carriers and non-overlapping in frequency, and assuming the aggressor UE transmits on the UL frequency unit </w:t>
      </w:r>
      <w:r w:rsidRPr="00D55110">
        <w:rPr>
          <w:bCs/>
          <w:i/>
          <w:iCs/>
        </w:rPr>
        <w:t>n</w:t>
      </w:r>
      <w:r w:rsidRPr="00D55110">
        <w:rPr>
          <w:bCs/>
        </w:rPr>
        <w:t xml:space="preserve"> and the victim UE receives on the DL frequency unit </w:t>
      </w:r>
      <w:r w:rsidRPr="00D55110">
        <w:rPr>
          <w:bCs/>
          <w:i/>
          <w:iCs/>
        </w:rPr>
        <w:t>m</w:t>
      </w:r>
      <w:r w:rsidRPr="00D55110">
        <w:rPr>
          <w:bCs/>
        </w:rPr>
        <w:t xml:space="preserve">, </w:t>
      </w:r>
    </w:p>
    <w:p w14:paraId="77A32891"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bCs/>
        </w:rPr>
        <w:t xml:space="preserve">How to model the interference from UL frequency unit n to DL frequency unit </w:t>
      </w:r>
      <w:r w:rsidRPr="00D55110">
        <w:rPr>
          <w:bCs/>
          <w:i/>
        </w:rPr>
        <w:t>m</w:t>
      </w:r>
      <w:r w:rsidRPr="00D55110">
        <w:rPr>
          <w:bCs/>
        </w:rPr>
        <w:t xml:space="preserve"> due to Aspect 1 (defined above) at the UE transmitter?</w:t>
      </w:r>
    </w:p>
    <w:p w14:paraId="49583B9C"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bCs/>
        </w:rPr>
        <w:t xml:space="preserve">How to model the interference from UL frequency unit n to DL frequency unit </w:t>
      </w:r>
      <w:r w:rsidRPr="00D55110">
        <w:rPr>
          <w:bCs/>
          <w:i/>
        </w:rPr>
        <w:t>m</w:t>
      </w:r>
      <w:r w:rsidRPr="00D55110">
        <w:rPr>
          <w:bCs/>
        </w:rPr>
        <w:t xml:space="preserve"> due to Aspect 2 at the UE receiver?</w:t>
      </w:r>
    </w:p>
    <w:p w14:paraId="58F3B01A" w14:textId="77777777" w:rsidR="00CC388D" w:rsidRPr="00D55110" w:rsidRDefault="00CC388D" w:rsidP="00CC388D">
      <w:pPr>
        <w:pStyle w:val="ac"/>
        <w:numPr>
          <w:ilvl w:val="1"/>
          <w:numId w:val="39"/>
        </w:numPr>
        <w:overflowPunct/>
        <w:autoSpaceDE/>
        <w:autoSpaceDN/>
        <w:adjustRightInd/>
        <w:spacing w:after="0"/>
        <w:ind w:leftChars="0"/>
        <w:jc w:val="left"/>
        <w:textAlignment w:val="auto"/>
        <w:rPr>
          <w:bCs/>
        </w:rPr>
      </w:pPr>
      <w:r w:rsidRPr="00D55110">
        <w:rPr>
          <w:bCs/>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17B7CCE2" w14:textId="77777777" w:rsidR="00CC388D" w:rsidRPr="00D55110" w:rsidRDefault="00CC388D" w:rsidP="00CC388D">
      <w:pPr>
        <w:pStyle w:val="ac"/>
        <w:numPr>
          <w:ilvl w:val="2"/>
          <w:numId w:val="39"/>
        </w:numPr>
        <w:overflowPunct/>
        <w:autoSpaceDE/>
        <w:autoSpaceDN/>
        <w:adjustRightInd/>
        <w:spacing w:after="0"/>
        <w:ind w:leftChars="0"/>
        <w:jc w:val="left"/>
        <w:textAlignment w:val="auto"/>
        <w:rPr>
          <w:bCs/>
        </w:rPr>
      </w:pPr>
      <w:r w:rsidRPr="00D55110">
        <w:rPr>
          <w:bCs/>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013BC21D" w14:textId="77777777" w:rsidR="00CC388D" w:rsidRPr="00056A44" w:rsidRDefault="00CC388D" w:rsidP="00CC388D">
      <w:pPr>
        <w:pStyle w:val="ac"/>
        <w:ind w:leftChars="0" w:left="0"/>
        <w:rPr>
          <w:bCs/>
        </w:rPr>
      </w:pPr>
      <w:r w:rsidRPr="00D55110">
        <w:rPr>
          <w:bCs/>
        </w:rPr>
        <w:t>FFS: How to make use of the interference model in RAN1</w:t>
      </w:r>
    </w:p>
    <w:p w14:paraId="0A264B00" w14:textId="77777777" w:rsidR="00986A02" w:rsidRDefault="00986A02" w:rsidP="00CC388D">
      <w:pPr>
        <w:rPr>
          <w:rFonts w:eastAsia="SimSun"/>
        </w:rPr>
      </w:pPr>
    </w:p>
    <w:p w14:paraId="7A17FF0F" w14:textId="77777777" w:rsidR="00986A02" w:rsidRPr="00986A02" w:rsidRDefault="00986A02" w:rsidP="00CC388D">
      <w:pPr>
        <w:rPr>
          <w:rFonts w:eastAsia="SimSun"/>
        </w:rPr>
      </w:pPr>
    </w:p>
    <w:p w14:paraId="499F701F" w14:textId="77777777" w:rsidR="00CC388D" w:rsidRPr="00647EBB" w:rsidRDefault="00CC388D" w:rsidP="00CC388D">
      <w:pPr>
        <w:rPr>
          <w:b/>
          <w:highlight w:val="green"/>
        </w:rPr>
      </w:pPr>
      <w:r w:rsidRPr="00647EBB">
        <w:rPr>
          <w:b/>
          <w:highlight w:val="green"/>
        </w:rPr>
        <w:t>Agreement</w:t>
      </w:r>
    </w:p>
    <w:p w14:paraId="049D22AB" w14:textId="77777777" w:rsidR="00CC388D" w:rsidRPr="00D55110" w:rsidRDefault="00CC388D" w:rsidP="00CC388D">
      <w:r w:rsidRPr="00D55110">
        <w:t>For SBFD evaluation, consider the following for SBFD subband configurations:</w:t>
      </w:r>
    </w:p>
    <w:p w14:paraId="1B479F96" w14:textId="77777777" w:rsidR="00CC388D" w:rsidRPr="00D55110" w:rsidRDefault="00CC388D" w:rsidP="00CC388D">
      <w:pPr>
        <w:pStyle w:val="ac"/>
        <w:numPr>
          <w:ilvl w:val="0"/>
          <w:numId w:val="39"/>
        </w:numPr>
        <w:overflowPunct/>
        <w:autoSpaceDE/>
        <w:autoSpaceDN/>
        <w:adjustRightInd/>
        <w:spacing w:after="0"/>
        <w:ind w:leftChars="0"/>
        <w:jc w:val="left"/>
        <w:textAlignment w:val="auto"/>
      </w:pPr>
      <w:r w:rsidRPr="00D55110">
        <w:t>SBFD Subband configuration#1 with {DUD} pattern, which means one SBFD slot consists of one UL subband at the center of the channel bandwidth and two DL subbands at two sides of the channel bandwidth.</w:t>
      </w:r>
    </w:p>
    <w:p w14:paraId="25C21071" w14:textId="77777777" w:rsidR="00CC388D" w:rsidRPr="00D55110" w:rsidRDefault="00CC388D" w:rsidP="00CC388D">
      <w:pPr>
        <w:pStyle w:val="ac"/>
        <w:numPr>
          <w:ilvl w:val="0"/>
          <w:numId w:val="39"/>
        </w:numPr>
        <w:overflowPunct/>
        <w:autoSpaceDE/>
        <w:autoSpaceDN/>
        <w:adjustRightInd/>
        <w:spacing w:after="0"/>
        <w:ind w:leftChars="0"/>
        <w:jc w:val="left"/>
        <w:textAlignment w:val="auto"/>
      </w:pPr>
      <w:r w:rsidRPr="00D55110">
        <w:t>SBFD Subband configuration#2 with {DU} pattern, which means one SBFD slot consists of one UL subband at one side of the channel bandwidth and one DL subband at the other side of the channel bandwidth.</w:t>
      </w:r>
    </w:p>
    <w:p w14:paraId="20FD7573" w14:textId="77777777" w:rsidR="00CC388D" w:rsidRPr="00D55110" w:rsidRDefault="00CC388D" w:rsidP="00CC388D">
      <w:pPr>
        <w:pStyle w:val="ac"/>
        <w:numPr>
          <w:ilvl w:val="0"/>
          <w:numId w:val="39"/>
        </w:numPr>
        <w:overflowPunct/>
        <w:autoSpaceDE/>
        <w:autoSpaceDN/>
        <w:adjustRightInd/>
        <w:spacing w:after="0"/>
        <w:ind w:leftChars="0"/>
        <w:jc w:val="left"/>
        <w:textAlignment w:val="auto"/>
      </w:pPr>
      <w:r w:rsidRPr="00D55110">
        <w:t>Use the following parameters for description of SBFD subband configuration in evaluation assumptions:</w:t>
      </w:r>
    </w:p>
    <w:p w14:paraId="368F91AC" w14:textId="77777777" w:rsidR="00CC388D" w:rsidRPr="00D55110" w:rsidRDefault="00CC388D" w:rsidP="00CC388D">
      <w:pPr>
        <w:pStyle w:val="ac"/>
        <w:numPr>
          <w:ilvl w:val="1"/>
          <w:numId w:val="39"/>
        </w:numPr>
        <w:overflowPunct/>
        <w:autoSpaceDE/>
        <w:autoSpaceDN/>
        <w:adjustRightInd/>
        <w:spacing w:after="0"/>
        <w:ind w:leftChars="0"/>
        <w:jc w:val="left"/>
        <w:textAlignment w:val="auto"/>
      </w:pPr>
      <w:r w:rsidRPr="00D55110">
        <w:t>N</w:t>
      </w:r>
      <w:r w:rsidRPr="00D55110">
        <w:rPr>
          <w:vertAlign w:val="subscript"/>
        </w:rPr>
        <w:t>D</w:t>
      </w:r>
      <w:r w:rsidRPr="00D55110">
        <w:t>: the number of RBs in one DL subband</w:t>
      </w:r>
    </w:p>
    <w:p w14:paraId="3CD4459B" w14:textId="77777777" w:rsidR="00CC388D" w:rsidRPr="00D55110" w:rsidRDefault="00CC388D" w:rsidP="00CC388D">
      <w:pPr>
        <w:pStyle w:val="ac"/>
        <w:numPr>
          <w:ilvl w:val="1"/>
          <w:numId w:val="39"/>
        </w:numPr>
        <w:overflowPunct/>
        <w:autoSpaceDE/>
        <w:autoSpaceDN/>
        <w:adjustRightInd/>
        <w:spacing w:after="0"/>
        <w:ind w:leftChars="0"/>
        <w:jc w:val="left"/>
        <w:textAlignment w:val="auto"/>
      </w:pPr>
      <w:r w:rsidRPr="00D55110">
        <w:t>N</w:t>
      </w:r>
      <w:r w:rsidRPr="00D55110">
        <w:rPr>
          <w:vertAlign w:val="subscript"/>
        </w:rPr>
        <w:t>U</w:t>
      </w:r>
      <w:r w:rsidRPr="00D55110">
        <w:t>: the number of RBs in one UL subband</w:t>
      </w:r>
    </w:p>
    <w:p w14:paraId="367F2825" w14:textId="77777777" w:rsidR="00CC388D" w:rsidRPr="00D55110" w:rsidRDefault="00CC388D" w:rsidP="00CC388D">
      <w:pPr>
        <w:pStyle w:val="ac"/>
        <w:numPr>
          <w:ilvl w:val="1"/>
          <w:numId w:val="39"/>
        </w:numPr>
        <w:overflowPunct/>
        <w:autoSpaceDE/>
        <w:autoSpaceDN/>
        <w:adjustRightInd/>
        <w:spacing w:after="0"/>
        <w:ind w:leftChars="0"/>
        <w:jc w:val="left"/>
        <w:textAlignment w:val="auto"/>
      </w:pPr>
      <w:r w:rsidRPr="00D55110">
        <w:t>N</w:t>
      </w:r>
      <w:r w:rsidRPr="00D55110">
        <w:rPr>
          <w:vertAlign w:val="subscript"/>
        </w:rPr>
        <w:t>G</w:t>
      </w:r>
      <w:r w:rsidRPr="00D55110">
        <w:t>: the number of RBs in one guard band between one UL subband and one DL subband</w:t>
      </w:r>
    </w:p>
    <w:p w14:paraId="5ABB433C" w14:textId="77777777" w:rsidR="00986A02" w:rsidRPr="00986A02" w:rsidRDefault="00986A02" w:rsidP="00CC388D">
      <w:pPr>
        <w:rPr>
          <w:rFonts w:eastAsia="SimSun"/>
        </w:rPr>
      </w:pPr>
    </w:p>
    <w:p w14:paraId="2E705156" w14:textId="77777777" w:rsidR="00CC388D" w:rsidRPr="00647EBB" w:rsidRDefault="00CC388D" w:rsidP="00CC388D">
      <w:pPr>
        <w:rPr>
          <w:b/>
          <w:highlight w:val="green"/>
        </w:rPr>
      </w:pPr>
      <w:r w:rsidRPr="00647EBB">
        <w:rPr>
          <w:b/>
          <w:highlight w:val="green"/>
        </w:rPr>
        <w:t>Agreement</w:t>
      </w:r>
    </w:p>
    <w:p w14:paraId="25ED2D74" w14:textId="77777777" w:rsidR="00CC388D" w:rsidRPr="00D55110" w:rsidRDefault="00CC388D" w:rsidP="00CC388D">
      <w:r w:rsidRPr="00D55110">
        <w:t>For performance evaluation and comparison between baseline legacy TDD operation and SBFD operation under SBFD Deployment Case 1 (Non-coexistence case with single SBFD subband configuration), consider the following alternatives:</w:t>
      </w:r>
    </w:p>
    <w:p w14:paraId="16F5937C" w14:textId="77777777" w:rsidR="00CC388D" w:rsidRPr="00D55110" w:rsidRDefault="00CC388D" w:rsidP="00CC388D">
      <w:pPr>
        <w:numPr>
          <w:ilvl w:val="0"/>
          <w:numId w:val="39"/>
        </w:numPr>
        <w:overflowPunct/>
        <w:autoSpaceDE/>
        <w:autoSpaceDN/>
        <w:adjustRightInd/>
        <w:spacing w:after="0"/>
        <w:jc w:val="left"/>
        <w:textAlignment w:val="auto"/>
      </w:pPr>
      <w:r w:rsidRPr="00D55110">
        <w:t xml:space="preserve">Alt 2 (No SBFD DL subband in the slots/symbols that correspond to UL slots/symbols in legacy TDD): </w:t>
      </w:r>
    </w:p>
    <w:p w14:paraId="6627B571"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L</w:t>
      </w:r>
      <w:r w:rsidRPr="00D55110">
        <w:t>egacy TDD: Static TDD UL/DL configuration with {DDDSU}, where S=[12D:2G:0U]</w:t>
      </w:r>
    </w:p>
    <w:p w14:paraId="1C688F23"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S</w:t>
      </w:r>
      <w:r w:rsidRPr="00D55110">
        <w:t>BFD: Frame structure#2 (XXXXU), where X denotes a SBFD slot. In time domain, SBFD UL subband spans all the symbols in a SBFD slot. In frequency domain, SBFD UL subband is about [20%] of the channel bandwidth.</w:t>
      </w:r>
    </w:p>
    <w:p w14:paraId="7247F872" w14:textId="77777777" w:rsidR="00CC388D" w:rsidRPr="00D55110" w:rsidRDefault="00CC388D" w:rsidP="00CC388D">
      <w:pPr>
        <w:numPr>
          <w:ilvl w:val="0"/>
          <w:numId w:val="39"/>
        </w:numPr>
        <w:overflowPunct/>
        <w:autoSpaceDE/>
        <w:autoSpaceDN/>
        <w:adjustRightInd/>
        <w:spacing w:after="0"/>
        <w:jc w:val="left"/>
        <w:textAlignment w:val="auto"/>
      </w:pPr>
      <w:r w:rsidRPr="00D55110">
        <w:t xml:space="preserve">Alt 4 (strive for the same UL/DL resource ratio between </w:t>
      </w:r>
      <w:r w:rsidRPr="00D55110">
        <w:rPr>
          <w:rFonts w:hint="eastAsia"/>
        </w:rPr>
        <w:t>L</w:t>
      </w:r>
      <w:r w:rsidRPr="00D55110">
        <w:t xml:space="preserve">egacy TDD and SBFD): </w:t>
      </w:r>
    </w:p>
    <w:p w14:paraId="4E13193C"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L</w:t>
      </w:r>
      <w:r w:rsidRPr="00D55110">
        <w:t>egacy TDD: Static TDD UL/DL configuration with {DDDSU}, where S=[12D:2G:0U]</w:t>
      </w:r>
    </w:p>
    <w:p w14:paraId="4DBBFB52"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S</w:t>
      </w:r>
      <w:r w:rsidRPr="00D55110">
        <w:t>BFD: Frame structure#3 (XXXXX), where X denotes a SBFD slot. In time domain, SBFD UL subband spans all the symbols in a SBFD slot. In frequency domain, SBFD UL subband is about [20%] of the channel bandwidth.</w:t>
      </w:r>
    </w:p>
    <w:p w14:paraId="3FA5618A" w14:textId="77777777" w:rsidR="00CC388D" w:rsidRPr="00D55110" w:rsidRDefault="00CC388D" w:rsidP="00CC388D">
      <w:pPr>
        <w:numPr>
          <w:ilvl w:val="0"/>
          <w:numId w:val="39"/>
        </w:numPr>
        <w:overflowPunct/>
        <w:autoSpaceDE/>
        <w:autoSpaceDN/>
        <w:adjustRightInd/>
        <w:spacing w:after="0"/>
        <w:jc w:val="left"/>
        <w:textAlignment w:val="auto"/>
      </w:pPr>
      <w:r w:rsidRPr="00D55110">
        <w:t xml:space="preserve">Alt 1 (No SBFD DL subband in the slots/symbols that correspond to UL slots/symbols in legacy TDD): </w:t>
      </w:r>
    </w:p>
    <w:p w14:paraId="469BC26D"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L</w:t>
      </w:r>
      <w:r w:rsidRPr="00D55110">
        <w:t>egacy TDD: Static TDD UL/DL configuration with {DDDSU}, where S=[12D:2G:0U]</w:t>
      </w:r>
    </w:p>
    <w:p w14:paraId="607E9A86"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S</w:t>
      </w:r>
      <w:r w:rsidRPr="00D55110">
        <w:t>BFD: Frame structure#1 (DXXXU), where X denotes a SBFD slot. In time domain, SBFD UL subband spans all the symbols in a SBFD slot. In frequency domain, SBFD UL subband is about [20%] of the channel bandwidth.</w:t>
      </w:r>
    </w:p>
    <w:p w14:paraId="73FAF918" w14:textId="77777777" w:rsidR="00CC388D" w:rsidRPr="00D55110" w:rsidRDefault="00CC388D" w:rsidP="00CC388D">
      <w:pPr>
        <w:numPr>
          <w:ilvl w:val="0"/>
          <w:numId w:val="39"/>
        </w:numPr>
        <w:overflowPunct/>
        <w:autoSpaceDE/>
        <w:autoSpaceDN/>
        <w:adjustRightInd/>
        <w:spacing w:after="0"/>
        <w:jc w:val="left"/>
        <w:textAlignment w:val="auto"/>
      </w:pPr>
      <w:r w:rsidRPr="00D55110">
        <w:lastRenderedPageBreak/>
        <w:t xml:space="preserve">Alt 3 (strive for the same UL/DL resource ratio between </w:t>
      </w:r>
      <w:r w:rsidRPr="00D55110">
        <w:rPr>
          <w:rFonts w:hint="eastAsia"/>
        </w:rPr>
        <w:t>L</w:t>
      </w:r>
      <w:r w:rsidRPr="00D55110">
        <w:t xml:space="preserve">egacy TDD and SBFD): </w:t>
      </w:r>
    </w:p>
    <w:p w14:paraId="7E32F591"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L</w:t>
      </w:r>
      <w:r w:rsidRPr="00D55110">
        <w:t>egacy TDD: Static TDD UL/DL configuration with {DDSUU}, where S=[12D:2G:0U]</w:t>
      </w:r>
    </w:p>
    <w:p w14:paraId="0403B297" w14:textId="77777777" w:rsidR="00CC388D" w:rsidRPr="00D55110" w:rsidRDefault="00CC388D" w:rsidP="00CC388D">
      <w:pPr>
        <w:numPr>
          <w:ilvl w:val="1"/>
          <w:numId w:val="39"/>
        </w:numPr>
        <w:overflowPunct/>
        <w:autoSpaceDE/>
        <w:autoSpaceDN/>
        <w:adjustRightInd/>
        <w:spacing w:after="0"/>
        <w:jc w:val="left"/>
        <w:textAlignment w:val="auto"/>
      </w:pPr>
      <w:r w:rsidRPr="00D55110">
        <w:rPr>
          <w:rFonts w:hint="eastAsia"/>
        </w:rPr>
        <w:t>S</w:t>
      </w:r>
      <w:r w:rsidRPr="00D55110">
        <w:t>BFD: Frame structure#2 (XXXXU), where X denotes a SBFD slot. In time domain, SBFD UL subband spans all the symbols in a SBFD slot. In frequency domain, SBFD UL subband is about [20%] of the channel bandwidth.</w:t>
      </w:r>
    </w:p>
    <w:p w14:paraId="1CE70886" w14:textId="77777777" w:rsidR="00CC388D" w:rsidRPr="00E010D2" w:rsidRDefault="00CC388D" w:rsidP="00CC388D">
      <w:pPr>
        <w:pStyle w:val="ac"/>
        <w:ind w:leftChars="0" w:left="0"/>
      </w:pPr>
      <w:r w:rsidRPr="00D55110">
        <w:t>FFS: whether dynamic TDD can optionally be used for legacy TDD for comparison.</w:t>
      </w:r>
    </w:p>
    <w:p w14:paraId="479345E0" w14:textId="77777777" w:rsidR="00603D1D" w:rsidRPr="00603D1D" w:rsidRDefault="00603D1D" w:rsidP="00CC388D">
      <w:pPr>
        <w:rPr>
          <w:rFonts w:eastAsia="SimSun"/>
        </w:rPr>
      </w:pPr>
    </w:p>
    <w:p w14:paraId="10CA3FBF" w14:textId="77777777" w:rsidR="00CC388D" w:rsidRPr="00647EBB" w:rsidRDefault="00CC388D" w:rsidP="00CC388D">
      <w:pPr>
        <w:rPr>
          <w:b/>
          <w:highlight w:val="green"/>
        </w:rPr>
      </w:pPr>
      <w:r w:rsidRPr="00647EBB">
        <w:rPr>
          <w:b/>
          <w:highlight w:val="green"/>
        </w:rPr>
        <w:t>Agreement</w:t>
      </w:r>
    </w:p>
    <w:p w14:paraId="39FC36D6" w14:textId="77777777" w:rsidR="00CC388D" w:rsidRPr="00D55110" w:rsidRDefault="00CC388D" w:rsidP="00CC388D">
      <w:r w:rsidRPr="00D55110">
        <w:t>For gNB-gNB co-channel/adjacent-channel channel model and UE-UE co-channel/adjacent-channel channel model in RAN1 SLS,</w:t>
      </w:r>
    </w:p>
    <w:p w14:paraId="1BD08F47" w14:textId="77777777" w:rsidR="00CC388D" w:rsidRPr="00D55110" w:rsidRDefault="00CC388D" w:rsidP="00CC388D">
      <w:pPr>
        <w:numPr>
          <w:ilvl w:val="0"/>
          <w:numId w:val="39"/>
        </w:numPr>
        <w:overflowPunct/>
        <w:autoSpaceDE/>
        <w:autoSpaceDN/>
        <w:adjustRightInd/>
        <w:spacing w:after="0"/>
        <w:jc w:val="left"/>
        <w:textAlignment w:val="auto"/>
      </w:pPr>
      <w:r w:rsidRPr="00D55110">
        <w:t>Large scale fading (e.g., path loss, penetration loss, shadowing) should be modelled, and companies report whether small scale fading (e.g., fast fading including antenna gain) is also modelled in their simulation.</w:t>
      </w:r>
    </w:p>
    <w:p w14:paraId="2B1560F9" w14:textId="77777777" w:rsidR="00CC388D" w:rsidRPr="00D55110" w:rsidRDefault="00CC388D" w:rsidP="00CC388D">
      <w:pPr>
        <w:numPr>
          <w:ilvl w:val="0"/>
          <w:numId w:val="39"/>
        </w:numPr>
        <w:overflowPunct/>
        <w:autoSpaceDE/>
        <w:autoSpaceDN/>
        <w:adjustRightInd/>
        <w:spacing w:after="0"/>
        <w:jc w:val="left"/>
        <w:textAlignment w:val="auto"/>
      </w:pPr>
      <w:r w:rsidRPr="00D55110">
        <w:rPr>
          <w:rFonts w:hint="eastAsia"/>
        </w:rPr>
        <w:t>N</w:t>
      </w:r>
      <w:r w:rsidRPr="00D55110">
        <w:t>ote: Antenna gain is calculated based on the gNB-gNB or UE-UE LOS direction instead on the multi-path directions if fast fading is not modeled.</w:t>
      </w:r>
    </w:p>
    <w:p w14:paraId="6E36038D" w14:textId="77777777" w:rsidR="00CC388D" w:rsidRPr="00D55110" w:rsidRDefault="00CC388D" w:rsidP="00CC388D">
      <w:pPr>
        <w:numPr>
          <w:ilvl w:val="0"/>
          <w:numId w:val="39"/>
        </w:numPr>
        <w:overflowPunct/>
        <w:autoSpaceDE/>
        <w:autoSpaceDN/>
        <w:adjustRightInd/>
        <w:spacing w:after="0"/>
        <w:jc w:val="left"/>
        <w:textAlignment w:val="auto"/>
      </w:pPr>
      <w:r w:rsidRPr="00D55110">
        <w:t>FFS: how to model realistic LOS probability for gNB-gNB and UE-UE channel model.</w:t>
      </w:r>
    </w:p>
    <w:p w14:paraId="293322EC" w14:textId="77777777" w:rsidR="00CC388D" w:rsidRPr="00D55110" w:rsidRDefault="00CC388D" w:rsidP="00CC388D">
      <w:pPr>
        <w:numPr>
          <w:ilvl w:val="0"/>
          <w:numId w:val="39"/>
        </w:numPr>
        <w:overflowPunct/>
        <w:autoSpaceDE/>
        <w:autoSpaceDN/>
        <w:adjustRightInd/>
        <w:spacing w:after="0"/>
        <w:jc w:val="left"/>
        <w:textAlignment w:val="auto"/>
      </w:pPr>
      <w:r w:rsidRPr="00D55110">
        <w:t>FFS: How to set aligned channel model amongst companies for SLS calibration (if needed).</w:t>
      </w:r>
    </w:p>
    <w:p w14:paraId="29CF8463" w14:textId="77777777" w:rsidR="00CC388D" w:rsidRPr="00603D1D" w:rsidRDefault="00CC388D" w:rsidP="00CC388D">
      <w:pPr>
        <w:rPr>
          <w:rFonts w:eastAsiaTheme="minorEastAsia"/>
          <w:bCs/>
          <w:i/>
          <w:highlight w:val="yellow"/>
          <w:lang w:eastAsia="ko-KR"/>
        </w:rPr>
      </w:pPr>
    </w:p>
    <w:p w14:paraId="19169CD7" w14:textId="77777777" w:rsidR="00CC388D" w:rsidRPr="00647EBB" w:rsidRDefault="00CC388D" w:rsidP="00CC388D">
      <w:pPr>
        <w:rPr>
          <w:b/>
          <w:highlight w:val="green"/>
        </w:rPr>
      </w:pPr>
      <w:r w:rsidRPr="00647EBB">
        <w:rPr>
          <w:b/>
          <w:highlight w:val="green"/>
        </w:rPr>
        <w:t>Agreement</w:t>
      </w:r>
    </w:p>
    <w:p w14:paraId="138B938A" w14:textId="77777777" w:rsidR="00CC388D" w:rsidRPr="00D55110" w:rsidRDefault="00CC388D" w:rsidP="00CC388D">
      <w:pPr>
        <w:rPr>
          <w:iCs/>
        </w:rPr>
      </w:pPr>
      <w:r w:rsidRPr="00D55110">
        <w:rPr>
          <w:iCs/>
        </w:rPr>
        <w:t>For gNB-gNB channel model, reuse gNB-to-UE channel model in TR 38.901 with necessary modification</w:t>
      </w:r>
    </w:p>
    <w:p w14:paraId="6CA7C7C8" w14:textId="77777777" w:rsidR="00CC388D" w:rsidRPr="00D55110" w:rsidRDefault="00CC388D" w:rsidP="00CC388D">
      <w:pPr>
        <w:numPr>
          <w:ilvl w:val="0"/>
          <w:numId w:val="39"/>
        </w:numPr>
        <w:overflowPunct/>
        <w:autoSpaceDE/>
        <w:autoSpaceDN/>
        <w:adjustRightInd/>
        <w:spacing w:after="0"/>
        <w:jc w:val="left"/>
        <w:textAlignment w:val="auto"/>
      </w:pPr>
      <w:r w:rsidRPr="00D55110">
        <w:t>Replacing the UE’s antenna height with gNB’s antenna height, updating the angular spread</w:t>
      </w:r>
    </w:p>
    <w:p w14:paraId="7BA83BC3" w14:textId="77777777" w:rsidR="00CC388D" w:rsidRPr="00D55110" w:rsidRDefault="00CC388D" w:rsidP="00CC388D">
      <w:pPr>
        <w:numPr>
          <w:ilvl w:val="0"/>
          <w:numId w:val="39"/>
        </w:numPr>
        <w:overflowPunct/>
        <w:autoSpaceDE/>
        <w:autoSpaceDN/>
        <w:adjustRightInd/>
        <w:spacing w:after="0"/>
        <w:jc w:val="left"/>
        <w:textAlignment w:val="auto"/>
      </w:pPr>
      <w:r w:rsidRPr="00D55110">
        <w:rPr>
          <w:rFonts w:hint="eastAsia"/>
        </w:rPr>
        <w:t>F</w:t>
      </w:r>
      <w:r w:rsidRPr="00D55110">
        <w:t>FS: whether/how to update LOS probability.</w:t>
      </w:r>
    </w:p>
    <w:p w14:paraId="0009AEA4" w14:textId="77777777" w:rsidR="00CC388D" w:rsidRPr="00647EBB" w:rsidRDefault="00CC388D" w:rsidP="00CC388D">
      <w:pPr>
        <w:numPr>
          <w:ilvl w:val="0"/>
          <w:numId w:val="39"/>
        </w:numPr>
        <w:overflowPunct/>
        <w:autoSpaceDE/>
        <w:autoSpaceDN/>
        <w:adjustRightInd/>
        <w:spacing w:after="0"/>
        <w:jc w:val="left"/>
        <w:textAlignment w:val="auto"/>
      </w:pPr>
      <w:r w:rsidRPr="00D55110">
        <w:t>FFS: Other details and necessary modifications</w:t>
      </w:r>
    </w:p>
    <w:p w14:paraId="0E7D745E" w14:textId="77777777" w:rsidR="00CC388D" w:rsidRDefault="00CC388D" w:rsidP="00CC388D"/>
    <w:p w14:paraId="01C6B3BB" w14:textId="77777777" w:rsidR="00CC388D" w:rsidRPr="004356E2" w:rsidRDefault="00CC388D" w:rsidP="00B76360">
      <w:pPr>
        <w:overflowPunct/>
        <w:autoSpaceDE/>
        <w:autoSpaceDN/>
        <w:adjustRightInd/>
        <w:spacing w:after="0"/>
        <w:jc w:val="left"/>
        <w:textAlignment w:val="auto"/>
        <w:rPr>
          <w:b/>
          <w:lang w:val="en-US" w:eastAsia="ko-KR"/>
        </w:rPr>
      </w:pPr>
    </w:p>
    <w:sectPr w:rsidR="00CC388D" w:rsidRPr="004356E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1DD1C" w14:textId="77777777" w:rsidR="00C20DD5" w:rsidRDefault="00C20DD5">
      <w:pPr>
        <w:spacing w:after="0"/>
      </w:pPr>
      <w:r>
        <w:separator/>
      </w:r>
    </w:p>
  </w:endnote>
  <w:endnote w:type="continuationSeparator" w:id="0">
    <w:p w14:paraId="7E193124" w14:textId="77777777" w:rsidR="00C20DD5" w:rsidRDefault="00C20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0EDE95A3" w:rsidR="00197AAC" w:rsidRDefault="00197AA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21EC7">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21EC7">
      <w:rPr>
        <w:rStyle w:val="a7"/>
      </w:rPr>
      <w:t>15</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39BFA" w14:textId="77777777" w:rsidR="00C20DD5" w:rsidRDefault="00C20DD5">
      <w:pPr>
        <w:spacing w:after="0"/>
      </w:pPr>
      <w:r>
        <w:separator/>
      </w:r>
    </w:p>
  </w:footnote>
  <w:footnote w:type="continuationSeparator" w:id="0">
    <w:p w14:paraId="08F8424F" w14:textId="77777777" w:rsidR="00C20DD5" w:rsidRDefault="00C20D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197AAC" w:rsidRDefault="00197AAC">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0ED759C"/>
    <w:multiLevelType w:val="hybridMultilevel"/>
    <w:tmpl w:val="CD908860"/>
    <w:lvl w:ilvl="0" w:tplc="3BC66B54">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6208F5"/>
    <w:multiLevelType w:val="hybridMultilevel"/>
    <w:tmpl w:val="B000994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1DF3376"/>
    <w:multiLevelType w:val="hybridMultilevel"/>
    <w:tmpl w:val="B1F8E6E0"/>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762261"/>
    <w:multiLevelType w:val="hybridMultilevel"/>
    <w:tmpl w:val="EF040570"/>
    <w:lvl w:ilvl="0" w:tplc="18501716">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963FA3"/>
    <w:multiLevelType w:val="hybridMultilevel"/>
    <w:tmpl w:val="BEB01100"/>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41244"/>
    <w:multiLevelType w:val="hybridMultilevel"/>
    <w:tmpl w:val="38CE7ED2"/>
    <w:lvl w:ilvl="0" w:tplc="17F0D35E">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8519EC"/>
    <w:multiLevelType w:val="hybridMultilevel"/>
    <w:tmpl w:val="5792E03E"/>
    <w:lvl w:ilvl="0" w:tplc="F8C427DC">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8423FF1"/>
    <w:multiLevelType w:val="hybridMultilevel"/>
    <w:tmpl w:val="8D848330"/>
    <w:lvl w:ilvl="0" w:tplc="254C44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1F3CC8"/>
    <w:multiLevelType w:val="hybridMultilevel"/>
    <w:tmpl w:val="347283B0"/>
    <w:lvl w:ilvl="0" w:tplc="5C9EB786">
      <w:start w:val="1"/>
      <w:numFmt w:val="bullet"/>
      <w:lvlText w:val="•"/>
      <w:lvlJc w:val="left"/>
      <w:pPr>
        <w:ind w:left="800" w:hanging="400"/>
      </w:pPr>
      <w:rPr>
        <w:rFonts w:ascii="맑은 고딕" w:eastAsia="맑은 고딕" w:hAnsi="맑은 고딕" w:cs="Arial"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9F6876"/>
    <w:multiLevelType w:val="hybridMultilevel"/>
    <w:tmpl w:val="94FCEEAE"/>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DDF252E"/>
    <w:multiLevelType w:val="hybridMultilevel"/>
    <w:tmpl w:val="7BF27A34"/>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2"/>
  </w:num>
  <w:num w:numId="8">
    <w:abstractNumId w:val="30"/>
  </w:num>
  <w:num w:numId="9">
    <w:abstractNumId w:val="38"/>
  </w:num>
  <w:num w:numId="10">
    <w:abstractNumId w:val="22"/>
    <w:lvlOverride w:ilvl="0">
      <w:startOverride w:val="1"/>
    </w:lvlOverride>
  </w:num>
  <w:num w:numId="11">
    <w:abstractNumId w:val="3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4"/>
  </w:num>
  <w:num w:numId="16">
    <w:abstractNumId w:val="3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39"/>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0"/>
  </w:num>
  <w:num w:numId="23">
    <w:abstractNumId w:val="19"/>
  </w:num>
  <w:num w:numId="24">
    <w:abstractNumId w:val="14"/>
  </w:num>
  <w:num w:numId="25">
    <w:abstractNumId w:val="23"/>
  </w:num>
  <w:num w:numId="26">
    <w:abstractNumId w:val="40"/>
  </w:num>
  <w:num w:numId="27">
    <w:abstractNumId w:val="10"/>
  </w:num>
  <w:num w:numId="28">
    <w:abstractNumId w:val="13"/>
  </w:num>
  <w:num w:numId="29">
    <w:abstractNumId w:val="34"/>
  </w:num>
  <w:num w:numId="30">
    <w:abstractNumId w:val="5"/>
  </w:num>
  <w:num w:numId="31">
    <w:abstractNumId w:val="9"/>
  </w:num>
  <w:num w:numId="32">
    <w:abstractNumId w:val="28"/>
  </w:num>
  <w:num w:numId="33">
    <w:abstractNumId w:val="41"/>
  </w:num>
  <w:num w:numId="34">
    <w:abstractNumId w:val="33"/>
  </w:num>
  <w:num w:numId="35">
    <w:abstractNumId w:val="12"/>
  </w:num>
  <w:num w:numId="36">
    <w:abstractNumId w:val="7"/>
  </w:num>
  <w:num w:numId="37">
    <w:abstractNumId w:val="11"/>
  </w:num>
  <w:num w:numId="38">
    <w:abstractNumId w:val="26"/>
  </w:num>
  <w:num w:numId="39">
    <w:abstractNumId w:val="17"/>
  </w:num>
  <w:num w:numId="40">
    <w:abstractNumId w:val="36"/>
  </w:num>
  <w:num w:numId="41">
    <w:abstractNumId w:val="21"/>
  </w:num>
  <w:num w:numId="42">
    <w:abstractNumId w:val="16"/>
  </w:num>
  <w:num w:numId="43">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607"/>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4E3D"/>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2C2"/>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68B"/>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5DFC"/>
    <w:rsid w:val="000B71AE"/>
    <w:rsid w:val="000B760A"/>
    <w:rsid w:val="000B76F8"/>
    <w:rsid w:val="000B7877"/>
    <w:rsid w:val="000C01AA"/>
    <w:rsid w:val="000C04DC"/>
    <w:rsid w:val="000C0680"/>
    <w:rsid w:val="000C0F69"/>
    <w:rsid w:val="000C1174"/>
    <w:rsid w:val="000C1814"/>
    <w:rsid w:val="000C1896"/>
    <w:rsid w:val="000C192F"/>
    <w:rsid w:val="000C1BB1"/>
    <w:rsid w:val="000C1E85"/>
    <w:rsid w:val="000C2176"/>
    <w:rsid w:val="000C239B"/>
    <w:rsid w:val="000C2CED"/>
    <w:rsid w:val="000C303E"/>
    <w:rsid w:val="000C3051"/>
    <w:rsid w:val="000C347B"/>
    <w:rsid w:val="000C364F"/>
    <w:rsid w:val="000C3824"/>
    <w:rsid w:val="000C3969"/>
    <w:rsid w:val="000C3ABB"/>
    <w:rsid w:val="000C4DC4"/>
    <w:rsid w:val="000C4F1C"/>
    <w:rsid w:val="000C4F95"/>
    <w:rsid w:val="000C56F6"/>
    <w:rsid w:val="000C5A35"/>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1DA"/>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C95"/>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1BA"/>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28E"/>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27"/>
    <w:rsid w:val="00195CD7"/>
    <w:rsid w:val="00196138"/>
    <w:rsid w:val="001964F7"/>
    <w:rsid w:val="001966F4"/>
    <w:rsid w:val="00196CBD"/>
    <w:rsid w:val="00196DC1"/>
    <w:rsid w:val="00197229"/>
    <w:rsid w:val="00197A8F"/>
    <w:rsid w:val="00197AA0"/>
    <w:rsid w:val="00197AAC"/>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98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77D"/>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6A"/>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971"/>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5E1"/>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4F6"/>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6A2"/>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1A0"/>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BE6"/>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7C2"/>
    <w:rsid w:val="003A2F6A"/>
    <w:rsid w:val="003A3625"/>
    <w:rsid w:val="003A3B98"/>
    <w:rsid w:val="003A5482"/>
    <w:rsid w:val="003A5ADA"/>
    <w:rsid w:val="003A5BC5"/>
    <w:rsid w:val="003A5D0D"/>
    <w:rsid w:val="003A5F34"/>
    <w:rsid w:val="003A6ACF"/>
    <w:rsid w:val="003A6B34"/>
    <w:rsid w:val="003A6C3A"/>
    <w:rsid w:val="003A70A3"/>
    <w:rsid w:val="003A74A1"/>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6D4"/>
    <w:rsid w:val="003E1B52"/>
    <w:rsid w:val="003E1F39"/>
    <w:rsid w:val="003E1F78"/>
    <w:rsid w:val="003E202C"/>
    <w:rsid w:val="003E23C2"/>
    <w:rsid w:val="003E25C7"/>
    <w:rsid w:val="003E29CA"/>
    <w:rsid w:val="003E3941"/>
    <w:rsid w:val="003E41B8"/>
    <w:rsid w:val="003E4447"/>
    <w:rsid w:val="003E4D0E"/>
    <w:rsid w:val="003E513D"/>
    <w:rsid w:val="003E5264"/>
    <w:rsid w:val="003E57E2"/>
    <w:rsid w:val="003E5CB5"/>
    <w:rsid w:val="003E60D6"/>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547"/>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6E2"/>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D73"/>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4E1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1B95"/>
    <w:rsid w:val="004E26B2"/>
    <w:rsid w:val="004E276E"/>
    <w:rsid w:val="004E278C"/>
    <w:rsid w:val="004E2875"/>
    <w:rsid w:val="004E2B42"/>
    <w:rsid w:val="004E3005"/>
    <w:rsid w:val="004E3060"/>
    <w:rsid w:val="004E3124"/>
    <w:rsid w:val="004E31B5"/>
    <w:rsid w:val="004E38D7"/>
    <w:rsid w:val="004E3B8D"/>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303"/>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2F1A"/>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556"/>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5944"/>
    <w:rsid w:val="005363EF"/>
    <w:rsid w:val="00536884"/>
    <w:rsid w:val="00536EF5"/>
    <w:rsid w:val="00536F59"/>
    <w:rsid w:val="005370D8"/>
    <w:rsid w:val="0053724D"/>
    <w:rsid w:val="0053735B"/>
    <w:rsid w:val="0053770A"/>
    <w:rsid w:val="005377BC"/>
    <w:rsid w:val="00537FBA"/>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1891"/>
    <w:rsid w:val="00552466"/>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068"/>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5C83"/>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72"/>
    <w:rsid w:val="00602EFC"/>
    <w:rsid w:val="006032D9"/>
    <w:rsid w:val="00603BC9"/>
    <w:rsid w:val="00603D1D"/>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7FC"/>
    <w:rsid w:val="00647DA7"/>
    <w:rsid w:val="00647EE6"/>
    <w:rsid w:val="00650025"/>
    <w:rsid w:val="0065019F"/>
    <w:rsid w:val="00650671"/>
    <w:rsid w:val="00650B5A"/>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11"/>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6B9"/>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106"/>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5AC0"/>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1F"/>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3D"/>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E74"/>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1C76"/>
    <w:rsid w:val="007A2600"/>
    <w:rsid w:val="007A280A"/>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691"/>
    <w:rsid w:val="007C59E1"/>
    <w:rsid w:val="007C5F8B"/>
    <w:rsid w:val="007C665B"/>
    <w:rsid w:val="007C6B88"/>
    <w:rsid w:val="007C73EC"/>
    <w:rsid w:val="007C747D"/>
    <w:rsid w:val="007C7DD2"/>
    <w:rsid w:val="007D02B7"/>
    <w:rsid w:val="007D0848"/>
    <w:rsid w:val="007D0AD3"/>
    <w:rsid w:val="007D0E14"/>
    <w:rsid w:val="007D10D3"/>
    <w:rsid w:val="007D1B0A"/>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3974"/>
    <w:rsid w:val="00803B8D"/>
    <w:rsid w:val="00803C9D"/>
    <w:rsid w:val="008040EE"/>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A6B"/>
    <w:rsid w:val="00822FC6"/>
    <w:rsid w:val="008233BD"/>
    <w:rsid w:val="0082343F"/>
    <w:rsid w:val="00823B34"/>
    <w:rsid w:val="0082433E"/>
    <w:rsid w:val="00824365"/>
    <w:rsid w:val="0082465F"/>
    <w:rsid w:val="00824E8A"/>
    <w:rsid w:val="0082513B"/>
    <w:rsid w:val="00825956"/>
    <w:rsid w:val="00825A1A"/>
    <w:rsid w:val="00825B35"/>
    <w:rsid w:val="0082699D"/>
    <w:rsid w:val="00826BCE"/>
    <w:rsid w:val="00826F44"/>
    <w:rsid w:val="00827340"/>
    <w:rsid w:val="00827386"/>
    <w:rsid w:val="0082788D"/>
    <w:rsid w:val="008279DB"/>
    <w:rsid w:val="00827EEC"/>
    <w:rsid w:val="0083057F"/>
    <w:rsid w:val="00830BF0"/>
    <w:rsid w:val="0083115D"/>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9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DD5"/>
    <w:rsid w:val="00846F7E"/>
    <w:rsid w:val="00850899"/>
    <w:rsid w:val="00850A21"/>
    <w:rsid w:val="00850E79"/>
    <w:rsid w:val="0085105B"/>
    <w:rsid w:val="00851565"/>
    <w:rsid w:val="00851697"/>
    <w:rsid w:val="00851990"/>
    <w:rsid w:val="00851FE0"/>
    <w:rsid w:val="00852479"/>
    <w:rsid w:val="008527EC"/>
    <w:rsid w:val="00852B39"/>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89"/>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557"/>
    <w:rsid w:val="00875631"/>
    <w:rsid w:val="00875C30"/>
    <w:rsid w:val="00875D9D"/>
    <w:rsid w:val="008760EF"/>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6AB"/>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43C"/>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1EC7"/>
    <w:rsid w:val="0092215E"/>
    <w:rsid w:val="009226A6"/>
    <w:rsid w:val="009226B6"/>
    <w:rsid w:val="00922832"/>
    <w:rsid w:val="00922A6A"/>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8BC"/>
    <w:rsid w:val="009319E0"/>
    <w:rsid w:val="009320BA"/>
    <w:rsid w:val="00932C01"/>
    <w:rsid w:val="00932EFC"/>
    <w:rsid w:val="00933705"/>
    <w:rsid w:val="0093381F"/>
    <w:rsid w:val="00933D48"/>
    <w:rsid w:val="00934527"/>
    <w:rsid w:val="00934564"/>
    <w:rsid w:val="009345E9"/>
    <w:rsid w:val="009346FA"/>
    <w:rsid w:val="00934B0C"/>
    <w:rsid w:val="00934B4B"/>
    <w:rsid w:val="0093503B"/>
    <w:rsid w:val="0093509E"/>
    <w:rsid w:val="00935736"/>
    <w:rsid w:val="00935741"/>
    <w:rsid w:val="00935D44"/>
    <w:rsid w:val="00936F97"/>
    <w:rsid w:val="009370D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979"/>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A02"/>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3EB1"/>
    <w:rsid w:val="009A4767"/>
    <w:rsid w:val="009A4838"/>
    <w:rsid w:val="009A4B4F"/>
    <w:rsid w:val="009A573A"/>
    <w:rsid w:val="009A5806"/>
    <w:rsid w:val="009A5FD2"/>
    <w:rsid w:val="009A653A"/>
    <w:rsid w:val="009A660A"/>
    <w:rsid w:val="009A678D"/>
    <w:rsid w:val="009A6CC3"/>
    <w:rsid w:val="009A6FD1"/>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4D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AEC"/>
    <w:rsid w:val="009E3E13"/>
    <w:rsid w:val="009E3E53"/>
    <w:rsid w:val="009E45AE"/>
    <w:rsid w:val="009E46AD"/>
    <w:rsid w:val="009E4EBE"/>
    <w:rsid w:val="009E4ECC"/>
    <w:rsid w:val="009E5023"/>
    <w:rsid w:val="009E52D4"/>
    <w:rsid w:val="009E641C"/>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2B0"/>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8F1"/>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8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6E03"/>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3D8"/>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0DF"/>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F06"/>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CB"/>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60"/>
    <w:rsid w:val="00B774F3"/>
    <w:rsid w:val="00B77C99"/>
    <w:rsid w:val="00B77E86"/>
    <w:rsid w:val="00B801F1"/>
    <w:rsid w:val="00B8027B"/>
    <w:rsid w:val="00B80427"/>
    <w:rsid w:val="00B80767"/>
    <w:rsid w:val="00B808AA"/>
    <w:rsid w:val="00B809ED"/>
    <w:rsid w:val="00B80B34"/>
    <w:rsid w:val="00B80D7E"/>
    <w:rsid w:val="00B80F2A"/>
    <w:rsid w:val="00B81061"/>
    <w:rsid w:val="00B8109C"/>
    <w:rsid w:val="00B8121C"/>
    <w:rsid w:val="00B814FE"/>
    <w:rsid w:val="00B817D8"/>
    <w:rsid w:val="00B823F4"/>
    <w:rsid w:val="00B8287B"/>
    <w:rsid w:val="00B82ECD"/>
    <w:rsid w:val="00B83165"/>
    <w:rsid w:val="00B83313"/>
    <w:rsid w:val="00B837B5"/>
    <w:rsid w:val="00B83948"/>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132"/>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5F27"/>
    <w:rsid w:val="00BC62B2"/>
    <w:rsid w:val="00BC68A0"/>
    <w:rsid w:val="00BC6A89"/>
    <w:rsid w:val="00BC78CE"/>
    <w:rsid w:val="00BC7BFA"/>
    <w:rsid w:val="00BD034E"/>
    <w:rsid w:val="00BD0760"/>
    <w:rsid w:val="00BD0E9F"/>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0DD5"/>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A92"/>
    <w:rsid w:val="00C4369C"/>
    <w:rsid w:val="00C44178"/>
    <w:rsid w:val="00C44565"/>
    <w:rsid w:val="00C44AF9"/>
    <w:rsid w:val="00C44E9B"/>
    <w:rsid w:val="00C44F49"/>
    <w:rsid w:val="00C453A0"/>
    <w:rsid w:val="00C4563C"/>
    <w:rsid w:val="00C45780"/>
    <w:rsid w:val="00C45B8F"/>
    <w:rsid w:val="00C45EF2"/>
    <w:rsid w:val="00C46173"/>
    <w:rsid w:val="00C46357"/>
    <w:rsid w:val="00C46D97"/>
    <w:rsid w:val="00C46FFF"/>
    <w:rsid w:val="00C505EB"/>
    <w:rsid w:val="00C50A1C"/>
    <w:rsid w:val="00C50AF7"/>
    <w:rsid w:val="00C50EC4"/>
    <w:rsid w:val="00C510F4"/>
    <w:rsid w:val="00C51B42"/>
    <w:rsid w:val="00C5215A"/>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085D"/>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115"/>
    <w:rsid w:val="00C75EED"/>
    <w:rsid w:val="00C76B13"/>
    <w:rsid w:val="00C77207"/>
    <w:rsid w:val="00C77729"/>
    <w:rsid w:val="00C777F7"/>
    <w:rsid w:val="00C8014D"/>
    <w:rsid w:val="00C802DB"/>
    <w:rsid w:val="00C80ED1"/>
    <w:rsid w:val="00C81487"/>
    <w:rsid w:val="00C8150E"/>
    <w:rsid w:val="00C81903"/>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A6E"/>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92"/>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88D"/>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425"/>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810"/>
    <w:rsid w:val="00CE712D"/>
    <w:rsid w:val="00CE732A"/>
    <w:rsid w:val="00CE7501"/>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5AE"/>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C63"/>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4B7"/>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110"/>
    <w:rsid w:val="00D5524F"/>
    <w:rsid w:val="00D557EB"/>
    <w:rsid w:val="00D558A8"/>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13F"/>
    <w:rsid w:val="00D66269"/>
    <w:rsid w:val="00D67458"/>
    <w:rsid w:val="00D675B7"/>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BCF"/>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5A7"/>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8"/>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1ECF"/>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1FF9"/>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4"/>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D"/>
    <w:rsid w:val="00F07BEE"/>
    <w:rsid w:val="00F07C08"/>
    <w:rsid w:val="00F07C0C"/>
    <w:rsid w:val="00F07C97"/>
    <w:rsid w:val="00F10872"/>
    <w:rsid w:val="00F10F93"/>
    <w:rsid w:val="00F11725"/>
    <w:rsid w:val="00F11856"/>
    <w:rsid w:val="00F12536"/>
    <w:rsid w:val="00F1272C"/>
    <w:rsid w:val="00F13062"/>
    <w:rsid w:val="00F1322D"/>
    <w:rsid w:val="00F132AA"/>
    <w:rsid w:val="00F136FB"/>
    <w:rsid w:val="00F13EC4"/>
    <w:rsid w:val="00F147D5"/>
    <w:rsid w:val="00F147DF"/>
    <w:rsid w:val="00F14971"/>
    <w:rsid w:val="00F1507D"/>
    <w:rsid w:val="00F155C3"/>
    <w:rsid w:val="00F16A0E"/>
    <w:rsid w:val="00F16B6F"/>
    <w:rsid w:val="00F16BB3"/>
    <w:rsid w:val="00F175FD"/>
    <w:rsid w:val="00F1798F"/>
    <w:rsid w:val="00F17B1D"/>
    <w:rsid w:val="00F20A5D"/>
    <w:rsid w:val="00F21250"/>
    <w:rsid w:val="00F217E5"/>
    <w:rsid w:val="00F2187E"/>
    <w:rsid w:val="00F219E3"/>
    <w:rsid w:val="00F21E5E"/>
    <w:rsid w:val="00F2208D"/>
    <w:rsid w:val="00F22832"/>
    <w:rsid w:val="00F233C8"/>
    <w:rsid w:val="00F239A1"/>
    <w:rsid w:val="00F23F3E"/>
    <w:rsid w:val="00F24772"/>
    <w:rsid w:val="00F24CC9"/>
    <w:rsid w:val="00F25245"/>
    <w:rsid w:val="00F255B1"/>
    <w:rsid w:val="00F25A4F"/>
    <w:rsid w:val="00F25D89"/>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B71"/>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44DD"/>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467"/>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71469851">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33237-A55E-4649-BBBB-AA2D93366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5688</Words>
  <Characters>32427</Characters>
  <Application>Microsoft Office Word</Application>
  <DocSecurity>0</DocSecurity>
  <Lines>270</Lines>
  <Paragraphs>76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2022-08-12T11:43:00Z</dcterms:created>
  <dcterms:modified xsi:type="dcterms:W3CDTF">2022-08-12T12:19:00Z</dcterms:modified>
</cp:coreProperties>
</file>